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C893" w14:textId="77777777" w:rsidR="00E06657" w:rsidRPr="005A7398" w:rsidRDefault="00E536BE" w:rsidP="00E536BE">
      <w:pPr>
        <w:jc w:val="center"/>
        <w:rPr>
          <w:rFonts w:ascii="Arial" w:hAnsi="Arial" w:cs="Arial"/>
          <w:b/>
          <w:color w:val="000000" w:themeColor="text1"/>
          <w:szCs w:val="20"/>
        </w:rPr>
      </w:pPr>
      <w:r w:rsidRPr="005A7398">
        <w:rPr>
          <w:rFonts w:ascii="Arial" w:hAnsi="Arial" w:cs="Arial"/>
          <w:b/>
          <w:color w:val="000000" w:themeColor="text1"/>
          <w:szCs w:val="20"/>
        </w:rPr>
        <w:t>State of Utah</w:t>
      </w:r>
    </w:p>
    <w:p w14:paraId="7FEF2ACD" w14:textId="77A5A8DC" w:rsidR="00E536BE" w:rsidRPr="005A7398" w:rsidRDefault="00E536BE" w:rsidP="00E536BE">
      <w:pPr>
        <w:jc w:val="center"/>
        <w:rPr>
          <w:rFonts w:ascii="Arial" w:hAnsi="Arial" w:cs="Arial"/>
          <w:b/>
          <w:color w:val="000000" w:themeColor="text1"/>
          <w:szCs w:val="20"/>
        </w:rPr>
      </w:pPr>
      <w:r w:rsidRPr="005A7398">
        <w:rPr>
          <w:rFonts w:ascii="Arial" w:hAnsi="Arial" w:cs="Arial"/>
          <w:b/>
          <w:color w:val="000000" w:themeColor="text1"/>
          <w:szCs w:val="20"/>
        </w:rPr>
        <w:t>Administrative Rule Analysis</w:t>
      </w:r>
    </w:p>
    <w:p w14:paraId="7A507F77" w14:textId="3F740735" w:rsidR="009B5790" w:rsidRDefault="009B5790" w:rsidP="009B5790">
      <w:pPr>
        <w:spacing w:before="4"/>
        <w:ind w:left="90" w:right="330"/>
        <w:jc w:val="center"/>
        <w:rPr>
          <w:rFonts w:ascii="Arial" w:hAnsi="Arial" w:cs="Arial"/>
          <w:sz w:val="18"/>
          <w:szCs w:val="20"/>
        </w:rPr>
      </w:pPr>
      <w:r w:rsidRPr="005A7398">
        <w:rPr>
          <w:rFonts w:ascii="Arial" w:hAnsi="Arial" w:cs="Arial"/>
          <w:sz w:val="18"/>
          <w:szCs w:val="20"/>
        </w:rPr>
        <w:t xml:space="preserve">Revised </w:t>
      </w:r>
      <w:r w:rsidR="00CA2A17">
        <w:rPr>
          <w:rFonts w:ascii="Arial" w:hAnsi="Arial" w:cs="Arial"/>
          <w:sz w:val="18"/>
          <w:szCs w:val="20"/>
        </w:rPr>
        <w:t>October</w:t>
      </w:r>
      <w:r w:rsidRPr="005A7398">
        <w:rPr>
          <w:rFonts w:ascii="Arial" w:hAnsi="Arial" w:cs="Arial"/>
          <w:sz w:val="18"/>
          <w:szCs w:val="20"/>
        </w:rPr>
        <w:t xml:space="preserve"> 2019</w:t>
      </w:r>
    </w:p>
    <w:p w14:paraId="74F53928" w14:textId="77777777" w:rsidR="005A7398" w:rsidRPr="005A7398" w:rsidRDefault="005A7398" w:rsidP="009B5790">
      <w:pPr>
        <w:spacing w:before="4"/>
        <w:ind w:left="90" w:right="330"/>
        <w:jc w:val="center"/>
        <w:rPr>
          <w:rFonts w:ascii="Arial" w:hAnsi="Arial" w:cs="Arial"/>
          <w:sz w:val="18"/>
          <w:szCs w:val="20"/>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5A7398" w14:paraId="5205D1E3"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1549F9EE" w14:textId="3BBB741F" w:rsidR="00CF36B3" w:rsidRPr="005A7398" w:rsidRDefault="00CF36B3" w:rsidP="00AD5BF8">
            <w:pPr>
              <w:jc w:val="center"/>
              <w:rPr>
                <w:rFonts w:ascii="Arial" w:hAnsi="Arial" w:cs="Arial"/>
                <w:b/>
                <w:bCs/>
                <w:caps/>
                <w:color w:val="000000" w:themeColor="text1"/>
                <w:szCs w:val="20"/>
              </w:rPr>
            </w:pPr>
            <w:r w:rsidRPr="005A7398">
              <w:rPr>
                <w:rFonts w:ascii="Arial" w:hAnsi="Arial" w:cs="Arial"/>
                <w:b/>
                <w:bCs/>
                <w:caps/>
                <w:color w:val="000000" w:themeColor="text1"/>
                <w:szCs w:val="20"/>
              </w:rPr>
              <w:t>Notice of Proposed Rule</w:t>
            </w:r>
          </w:p>
        </w:tc>
      </w:tr>
      <w:tr w:rsidR="006431BE" w:rsidRPr="005A7398" w14:paraId="6D30D480"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68284D78" w14:textId="5A5F2400" w:rsidR="00CF36B3" w:rsidRPr="005A7398" w:rsidRDefault="005F7305" w:rsidP="005F7305">
            <w:pPr>
              <w:rPr>
                <w:rFonts w:ascii="Arial" w:hAnsi="Arial" w:cs="Arial"/>
                <w:color w:val="000000" w:themeColor="text1"/>
                <w:szCs w:val="20"/>
              </w:rPr>
            </w:pPr>
            <w:r w:rsidRPr="005A7398">
              <w:rPr>
                <w:rFonts w:ascii="Arial" w:hAnsi="Arial" w:cs="Arial"/>
                <w:b/>
                <w:color w:val="000000" w:themeColor="text1"/>
                <w:szCs w:val="20"/>
              </w:rPr>
              <w:t xml:space="preserve">TYPE OF RULE: </w:t>
            </w:r>
            <w:r w:rsidRPr="005A7398">
              <w:rPr>
                <w:rFonts w:ascii="Arial" w:hAnsi="Arial" w:cs="Arial"/>
                <w:color w:val="000000" w:themeColor="text1"/>
                <w:szCs w:val="20"/>
              </w:rPr>
              <w:t xml:space="preserve"> New __</w:t>
            </w:r>
            <w:proofErr w:type="gramStart"/>
            <w:r w:rsidRPr="005A7398">
              <w:rPr>
                <w:rFonts w:ascii="Arial" w:hAnsi="Arial" w:cs="Arial"/>
                <w:color w:val="000000" w:themeColor="text1"/>
                <w:szCs w:val="20"/>
              </w:rPr>
              <w:t>_;  Amendment</w:t>
            </w:r>
            <w:proofErr w:type="gramEnd"/>
            <w:r w:rsidRPr="005A7398">
              <w:rPr>
                <w:rFonts w:ascii="Arial" w:hAnsi="Arial" w:cs="Arial"/>
                <w:color w:val="000000" w:themeColor="text1"/>
                <w:szCs w:val="20"/>
              </w:rPr>
              <w:t xml:space="preserve"> _</w:t>
            </w:r>
            <w:r w:rsidR="001C0EAF">
              <w:rPr>
                <w:rFonts w:ascii="Arial" w:hAnsi="Arial" w:cs="Arial"/>
                <w:color w:val="000000" w:themeColor="text1"/>
                <w:szCs w:val="20"/>
              </w:rPr>
              <w:t>X</w:t>
            </w:r>
            <w:r w:rsidRPr="005A7398">
              <w:rPr>
                <w:rFonts w:ascii="Arial" w:hAnsi="Arial" w:cs="Arial"/>
                <w:color w:val="000000" w:themeColor="text1"/>
                <w:szCs w:val="20"/>
              </w:rPr>
              <w:t>__;  Repeal ___;  Repeal and Reenact ___</w:t>
            </w:r>
          </w:p>
        </w:tc>
      </w:tr>
      <w:tr w:rsidR="006431BE" w:rsidRPr="005A7398" w14:paraId="47819D3B" w14:textId="77777777" w:rsidTr="005732E8">
        <w:trPr>
          <w:trHeight w:val="34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E2D7DBA" w14:textId="77777777" w:rsidR="00CF36B3" w:rsidRPr="005A7398" w:rsidRDefault="00CF36B3" w:rsidP="00E85F9B">
            <w:pPr>
              <w:rPr>
                <w:rFonts w:ascii="Arial" w:hAnsi="Arial" w:cs="Arial"/>
                <w:color w:val="000000" w:themeColor="text1"/>
                <w:szCs w:val="20"/>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3CF813" w14:textId="2A4956DD" w:rsidR="00CF36B3" w:rsidRPr="005A7398" w:rsidRDefault="00D01884" w:rsidP="00E85F9B">
            <w:pPr>
              <w:rPr>
                <w:rFonts w:ascii="Arial" w:hAnsi="Arial" w:cs="Arial"/>
                <w:b/>
                <w:color w:val="000000" w:themeColor="text1"/>
                <w:szCs w:val="20"/>
              </w:rPr>
            </w:pPr>
            <w:r w:rsidRPr="005A7398">
              <w:rPr>
                <w:rFonts w:ascii="Arial" w:hAnsi="Arial" w:cs="Arial"/>
                <w:b/>
                <w:color w:val="000000" w:themeColor="text1"/>
                <w:szCs w:val="20"/>
              </w:rPr>
              <w:t>Title</w:t>
            </w:r>
            <w:r w:rsidR="00CF36B3" w:rsidRPr="005A7398">
              <w:rPr>
                <w:rFonts w:ascii="Arial" w:hAnsi="Arial" w:cs="Arial"/>
                <w:b/>
                <w:color w:val="000000" w:themeColor="text1"/>
                <w:szCs w:val="20"/>
              </w:rPr>
              <w:t xml:space="preserve"> No. - Rule No. - Section No.</w:t>
            </w:r>
          </w:p>
        </w:tc>
      </w:tr>
      <w:tr w:rsidR="00682427" w:rsidRPr="005A7398" w14:paraId="2D48E7C4" w14:textId="77777777" w:rsidTr="005732E8">
        <w:trPr>
          <w:trHeight w:val="285"/>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79C177" w14:textId="77777777" w:rsidR="00682427" w:rsidRPr="005A7398" w:rsidRDefault="00682427" w:rsidP="00E85F9B">
            <w:pPr>
              <w:rPr>
                <w:rFonts w:ascii="Arial" w:hAnsi="Arial" w:cs="Arial"/>
                <w:b/>
                <w:color w:val="000000" w:themeColor="text1"/>
                <w:szCs w:val="20"/>
              </w:rPr>
            </w:pPr>
            <w:r w:rsidRPr="005A7398">
              <w:rPr>
                <w:rFonts w:ascii="Arial" w:hAnsi="Arial" w:cs="Arial"/>
                <w:b/>
                <w:color w:val="000000" w:themeColor="text1"/>
                <w:szCs w:val="20"/>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4CF6D501" w14:textId="592A5C89" w:rsidR="00682427" w:rsidRPr="005A7398" w:rsidRDefault="00682427" w:rsidP="00E85F9B">
            <w:pPr>
              <w:rPr>
                <w:rFonts w:ascii="Arial" w:hAnsi="Arial" w:cs="Arial"/>
                <w:b/>
                <w:color w:val="000000" w:themeColor="text1"/>
                <w:szCs w:val="20"/>
              </w:rPr>
            </w:pPr>
            <w:r w:rsidRPr="005A7398">
              <w:rPr>
                <w:rFonts w:ascii="Arial" w:hAnsi="Arial" w:cs="Arial"/>
                <w:b/>
                <w:color w:val="000000" w:themeColor="text1"/>
                <w:szCs w:val="20"/>
              </w:rPr>
              <w:t>R</w:t>
            </w:r>
            <w:r w:rsidR="001C0EAF">
              <w:rPr>
                <w:rFonts w:ascii="Arial" w:hAnsi="Arial" w:cs="Arial"/>
                <w:b/>
                <w:color w:val="000000" w:themeColor="text1"/>
                <w:szCs w:val="20"/>
              </w:rPr>
              <w:t>307-</w:t>
            </w:r>
            <w:r w:rsidR="008F1732">
              <w:rPr>
                <w:rFonts w:ascii="Arial" w:hAnsi="Arial" w:cs="Arial"/>
                <w:b/>
                <w:color w:val="000000" w:themeColor="text1"/>
                <w:szCs w:val="20"/>
              </w:rPr>
              <w:t>401</w:t>
            </w:r>
          </w:p>
        </w:tc>
        <w:tc>
          <w:tcPr>
            <w:tcW w:w="2745" w:type="dxa"/>
            <w:tcBorders>
              <w:top w:val="outset" w:sz="6" w:space="0" w:color="auto"/>
              <w:left w:val="outset" w:sz="6" w:space="0" w:color="auto"/>
              <w:bottom w:val="outset" w:sz="6" w:space="0" w:color="auto"/>
              <w:right w:val="outset" w:sz="6" w:space="0" w:color="auto"/>
            </w:tcBorders>
          </w:tcPr>
          <w:p w14:paraId="23FFD4B0" w14:textId="0730B89D" w:rsidR="00682427" w:rsidRPr="005A7398" w:rsidRDefault="009C0017" w:rsidP="00E85F9B">
            <w:pPr>
              <w:rPr>
                <w:rFonts w:ascii="Arial" w:hAnsi="Arial" w:cs="Arial"/>
                <w:b/>
                <w:color w:val="000000" w:themeColor="text1"/>
                <w:szCs w:val="20"/>
              </w:rPr>
            </w:pPr>
            <w:r w:rsidRPr="005A7398">
              <w:rPr>
                <w:rFonts w:ascii="Arial" w:hAnsi="Arial" w:cs="Arial"/>
                <w:b/>
                <w:color w:val="000000" w:themeColor="text1"/>
                <w:szCs w:val="20"/>
              </w:rPr>
              <w:t>Filing No. (Office</w:t>
            </w:r>
            <w:r w:rsidR="00682427" w:rsidRPr="005A7398">
              <w:rPr>
                <w:rFonts w:ascii="Arial" w:hAnsi="Arial" w:cs="Arial"/>
                <w:b/>
                <w:color w:val="000000" w:themeColor="text1"/>
                <w:szCs w:val="20"/>
              </w:rPr>
              <w:t xml:space="preserve"> Use Only)</w:t>
            </w:r>
          </w:p>
        </w:tc>
      </w:tr>
      <w:tr w:rsidR="006431BE" w:rsidRPr="005A7398" w14:paraId="7259438B" w14:textId="77777777" w:rsidTr="005732E8">
        <w:trPr>
          <w:trHeight w:val="285"/>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0F0270A" w14:textId="77777777" w:rsidR="00CF36B3" w:rsidRPr="005A7398" w:rsidRDefault="00CF36B3" w:rsidP="00E85F9B">
            <w:pPr>
              <w:rPr>
                <w:rFonts w:ascii="Arial" w:hAnsi="Arial" w:cs="Arial"/>
                <w:b/>
                <w:color w:val="000000" w:themeColor="text1"/>
                <w:szCs w:val="20"/>
              </w:rPr>
            </w:pPr>
            <w:r w:rsidRPr="005A7398">
              <w:rPr>
                <w:rFonts w:ascii="Arial" w:hAnsi="Arial" w:cs="Arial"/>
                <w:b/>
                <w:color w:val="000000" w:themeColor="text1"/>
                <w:szCs w:val="20"/>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7816867E" w14:textId="77777777" w:rsidR="00CF36B3" w:rsidRPr="005A7398" w:rsidRDefault="00CF36B3" w:rsidP="00E85F9B">
            <w:pPr>
              <w:rPr>
                <w:rFonts w:ascii="Arial" w:hAnsi="Arial" w:cs="Arial"/>
                <w:b/>
                <w:color w:val="000000" w:themeColor="text1"/>
                <w:szCs w:val="20"/>
              </w:rPr>
            </w:pPr>
            <w:r w:rsidRPr="005A7398">
              <w:rPr>
                <w:rFonts w:ascii="Arial" w:hAnsi="Arial" w:cs="Arial"/>
                <w:b/>
                <w:color w:val="000000" w:themeColor="text1"/>
                <w:szCs w:val="20"/>
              </w:rPr>
              <w:t>R</w:t>
            </w:r>
          </w:p>
        </w:tc>
      </w:tr>
    </w:tbl>
    <w:p w14:paraId="1B0FE742" w14:textId="77777777" w:rsidR="00D06A99" w:rsidRPr="00D06A99" w:rsidRDefault="00D06A99" w:rsidP="00D06A99">
      <w:pPr>
        <w:rPr>
          <w:rFonts w:ascii="Arial" w:hAnsi="Arial" w:cs="Arial"/>
          <w:color w:val="000000" w:themeColor="text1"/>
          <w:szCs w:val="20"/>
        </w:rPr>
      </w:pPr>
    </w:p>
    <w:p w14:paraId="6D25BAFC" w14:textId="235CC6F6" w:rsidR="00D06A99" w:rsidRPr="00D06A99" w:rsidRDefault="00D06A99" w:rsidP="00D06A99">
      <w:pPr>
        <w:jc w:val="center"/>
        <w:rPr>
          <w:rFonts w:ascii="Arial" w:hAnsi="Arial" w:cs="Arial"/>
          <w:b/>
          <w:color w:val="000000" w:themeColor="text1"/>
          <w:szCs w:val="20"/>
        </w:rPr>
      </w:pPr>
      <w:r>
        <w:rPr>
          <w:rFonts w:ascii="Arial" w:hAnsi="Arial" w:cs="Arial"/>
          <w:b/>
          <w:color w:val="000000" w:themeColor="text1"/>
          <w:szCs w:val="20"/>
        </w:rPr>
        <w:t xml:space="preserve">Agency </w:t>
      </w:r>
      <w:r w:rsidRPr="005A7398">
        <w:rPr>
          <w:rFonts w:ascii="Arial" w:hAnsi="Arial" w:cs="Arial"/>
          <w:b/>
          <w:color w:val="000000" w:themeColor="text1"/>
          <w:szCs w:val="20"/>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5732E8" w:rsidRPr="005A7398" w14:paraId="15AA0041" w14:textId="77777777" w:rsidTr="005732E8">
        <w:trPr>
          <w:cantSplit/>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D0DAE84" w14:textId="242F9567" w:rsidR="005732E8" w:rsidRPr="005A7398" w:rsidRDefault="005732E8" w:rsidP="00E85F9B">
            <w:pPr>
              <w:rPr>
                <w:rFonts w:ascii="Arial" w:hAnsi="Arial" w:cs="Arial"/>
                <w:b/>
                <w:color w:val="000000" w:themeColor="text1"/>
                <w:szCs w:val="20"/>
              </w:rPr>
            </w:pPr>
            <w:r>
              <w:rPr>
                <w:rFonts w:ascii="Arial" w:hAnsi="Arial" w:cs="Arial"/>
                <w:b/>
                <w:color w:val="000000" w:themeColor="text1"/>
                <w:szCs w:val="20"/>
              </w:rPr>
              <w:t xml:space="preserve">1. </w:t>
            </w:r>
            <w:r w:rsidRPr="005A7398">
              <w:rPr>
                <w:rFonts w:ascii="Arial" w:hAnsi="Arial" w:cs="Arial"/>
                <w:b/>
                <w:color w:val="000000" w:themeColor="text1"/>
                <w:szCs w:val="20"/>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00ECC0B8" w14:textId="59EC72A7" w:rsidR="005732E8" w:rsidRPr="005A7398" w:rsidRDefault="001C0EAF" w:rsidP="00E85F9B">
            <w:pPr>
              <w:rPr>
                <w:rFonts w:ascii="Arial" w:hAnsi="Arial" w:cs="Arial"/>
                <w:color w:val="000000" w:themeColor="text1"/>
                <w:szCs w:val="20"/>
              </w:rPr>
            </w:pPr>
            <w:r>
              <w:rPr>
                <w:rFonts w:ascii="Arial" w:hAnsi="Arial" w:cs="Arial"/>
                <w:color w:val="000000" w:themeColor="text1"/>
                <w:szCs w:val="20"/>
              </w:rPr>
              <w:t>Department of Environmental Quality</w:t>
            </w:r>
          </w:p>
        </w:tc>
      </w:tr>
      <w:tr w:rsidR="005732E8" w:rsidRPr="005A7398" w14:paraId="62415F09" w14:textId="77777777" w:rsidTr="005732E8">
        <w:trPr>
          <w:cantSplit/>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E4979D" w14:textId="77777777" w:rsidR="005732E8" w:rsidRPr="005A7398" w:rsidRDefault="005732E8" w:rsidP="00E85F9B">
            <w:pPr>
              <w:rPr>
                <w:rFonts w:ascii="Arial" w:hAnsi="Arial" w:cs="Arial"/>
                <w:b/>
                <w:color w:val="000000" w:themeColor="text1"/>
                <w:szCs w:val="20"/>
              </w:rPr>
            </w:pPr>
            <w:r w:rsidRPr="005A7398">
              <w:rPr>
                <w:rFonts w:ascii="Arial" w:hAnsi="Arial" w:cs="Arial"/>
                <w:b/>
                <w:color w:val="000000" w:themeColor="text1"/>
                <w:szCs w:val="20"/>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1B9946E4" w14:textId="4A52C1DB" w:rsidR="005732E8" w:rsidRPr="005A7398" w:rsidRDefault="001C0EAF" w:rsidP="00E85F9B">
            <w:pPr>
              <w:rPr>
                <w:rFonts w:ascii="Arial" w:hAnsi="Arial" w:cs="Arial"/>
                <w:color w:val="000000" w:themeColor="text1"/>
                <w:szCs w:val="20"/>
              </w:rPr>
            </w:pPr>
            <w:r>
              <w:rPr>
                <w:rFonts w:ascii="Arial" w:hAnsi="Arial" w:cs="Arial"/>
                <w:color w:val="000000" w:themeColor="text1"/>
                <w:szCs w:val="20"/>
              </w:rPr>
              <w:t>Fourth Floor</w:t>
            </w:r>
          </w:p>
        </w:tc>
      </w:tr>
      <w:tr w:rsidR="005732E8" w:rsidRPr="005A7398" w14:paraId="17295A18" w14:textId="77777777" w:rsidTr="005732E8">
        <w:trPr>
          <w:cantSplit/>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56474C8" w14:textId="77777777" w:rsidR="005732E8" w:rsidRPr="005A7398" w:rsidRDefault="005732E8" w:rsidP="00E85F9B">
            <w:pPr>
              <w:rPr>
                <w:rFonts w:ascii="Arial" w:hAnsi="Arial" w:cs="Arial"/>
                <w:b/>
                <w:color w:val="000000" w:themeColor="text1"/>
                <w:szCs w:val="20"/>
              </w:rPr>
            </w:pPr>
            <w:r w:rsidRPr="005A7398">
              <w:rPr>
                <w:rFonts w:ascii="Arial" w:hAnsi="Arial" w:cs="Arial"/>
                <w:b/>
                <w:color w:val="000000" w:themeColor="text1"/>
                <w:szCs w:val="20"/>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09E0FBD2" w14:textId="1E7E63F8" w:rsidR="005732E8" w:rsidRPr="005A7398" w:rsidRDefault="005732E8" w:rsidP="00E85F9B">
            <w:pPr>
              <w:rPr>
                <w:rFonts w:ascii="Arial" w:hAnsi="Arial" w:cs="Arial"/>
                <w:color w:val="000000" w:themeColor="text1"/>
                <w:szCs w:val="20"/>
              </w:rPr>
            </w:pPr>
          </w:p>
        </w:tc>
      </w:tr>
      <w:tr w:rsidR="005732E8" w:rsidRPr="005A7398" w14:paraId="0B74B265" w14:textId="77777777" w:rsidTr="005732E8">
        <w:trPr>
          <w:cantSplit/>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911CBC0" w14:textId="5826AFFD" w:rsidR="005732E8" w:rsidRPr="005A7398" w:rsidRDefault="005732E8" w:rsidP="00E85F9B">
            <w:pPr>
              <w:rPr>
                <w:rFonts w:ascii="Arial" w:hAnsi="Arial" w:cs="Arial"/>
                <w:b/>
                <w:color w:val="000000" w:themeColor="text1"/>
                <w:szCs w:val="20"/>
              </w:rPr>
            </w:pPr>
            <w:r w:rsidRPr="005A7398">
              <w:rPr>
                <w:rFonts w:ascii="Arial" w:hAnsi="Arial" w:cs="Arial"/>
                <w:b/>
                <w:color w:val="000000" w:themeColor="text1"/>
                <w:szCs w:val="20"/>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7AC24F9A" w14:textId="0928A421" w:rsidR="005732E8" w:rsidRPr="005A7398" w:rsidRDefault="001C0EAF" w:rsidP="00E85F9B">
            <w:pPr>
              <w:rPr>
                <w:rFonts w:ascii="Arial" w:hAnsi="Arial" w:cs="Arial"/>
                <w:color w:val="000000" w:themeColor="text1"/>
                <w:szCs w:val="20"/>
              </w:rPr>
            </w:pPr>
            <w:r>
              <w:rPr>
                <w:rFonts w:ascii="Arial" w:hAnsi="Arial" w:cs="Arial"/>
                <w:color w:val="000000" w:themeColor="text1"/>
                <w:szCs w:val="20"/>
              </w:rPr>
              <w:t>195 N 1950 W</w:t>
            </w:r>
          </w:p>
        </w:tc>
      </w:tr>
      <w:tr w:rsidR="005732E8" w:rsidRPr="005A7398" w14:paraId="78C8A379" w14:textId="77777777" w:rsidTr="005732E8">
        <w:trPr>
          <w:cantSplit/>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E200CFD" w14:textId="4AA7D4EF" w:rsidR="005732E8" w:rsidRPr="005A7398" w:rsidRDefault="005732E8" w:rsidP="00E85F9B">
            <w:pPr>
              <w:rPr>
                <w:rFonts w:ascii="Arial" w:hAnsi="Arial" w:cs="Arial"/>
                <w:b/>
                <w:color w:val="000000" w:themeColor="text1"/>
                <w:szCs w:val="20"/>
              </w:rPr>
            </w:pPr>
            <w:r w:rsidRPr="005A7398">
              <w:rPr>
                <w:rFonts w:ascii="Arial" w:hAnsi="Arial" w:cs="Arial"/>
                <w:b/>
                <w:color w:val="000000" w:themeColor="text1"/>
                <w:szCs w:val="20"/>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3E9F1A81" w14:textId="542A8086" w:rsidR="005732E8" w:rsidRPr="005A7398" w:rsidRDefault="001C0EAF" w:rsidP="00E85F9B">
            <w:pPr>
              <w:rPr>
                <w:rFonts w:ascii="Arial" w:hAnsi="Arial" w:cs="Arial"/>
                <w:color w:val="000000" w:themeColor="text1"/>
                <w:szCs w:val="20"/>
              </w:rPr>
            </w:pPr>
            <w:r>
              <w:rPr>
                <w:rFonts w:ascii="Arial" w:hAnsi="Arial" w:cs="Arial"/>
                <w:color w:val="000000" w:themeColor="text1"/>
                <w:szCs w:val="20"/>
              </w:rPr>
              <w:t>Salt Lake City, UT84116-3085</w:t>
            </w:r>
          </w:p>
        </w:tc>
      </w:tr>
      <w:tr w:rsidR="005732E8" w:rsidRPr="005A7398" w14:paraId="28CD7832" w14:textId="77777777" w:rsidTr="005732E8">
        <w:trPr>
          <w:cantSplit/>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478EC3C" w14:textId="4BC1BCCE" w:rsidR="005732E8" w:rsidRPr="005A7398" w:rsidRDefault="005732E8" w:rsidP="00E85F9B">
            <w:pPr>
              <w:rPr>
                <w:rFonts w:ascii="Arial" w:hAnsi="Arial" w:cs="Arial"/>
                <w:b/>
                <w:color w:val="000000" w:themeColor="text1"/>
                <w:szCs w:val="20"/>
              </w:rPr>
            </w:pPr>
            <w:r w:rsidRPr="005A7398">
              <w:rPr>
                <w:rFonts w:ascii="Arial" w:hAnsi="Arial" w:cs="Arial"/>
                <w:b/>
                <w:color w:val="000000" w:themeColor="text1"/>
                <w:szCs w:val="20"/>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E0B767D" w14:textId="0A4D9E0E" w:rsidR="005732E8" w:rsidRPr="005A7398" w:rsidRDefault="001C0EAF" w:rsidP="00E85F9B">
            <w:pPr>
              <w:rPr>
                <w:rFonts w:ascii="Arial" w:hAnsi="Arial" w:cs="Arial"/>
                <w:color w:val="000000" w:themeColor="text1"/>
                <w:szCs w:val="20"/>
              </w:rPr>
            </w:pPr>
            <w:r>
              <w:rPr>
                <w:rFonts w:ascii="Arial" w:hAnsi="Arial" w:cs="Arial"/>
                <w:color w:val="000000" w:themeColor="text1"/>
                <w:szCs w:val="20"/>
              </w:rPr>
              <w:t>PO Box 144820</w:t>
            </w:r>
          </w:p>
        </w:tc>
      </w:tr>
      <w:tr w:rsidR="005732E8" w:rsidRPr="005A7398" w14:paraId="58B061A4" w14:textId="77777777" w:rsidTr="005732E8">
        <w:trPr>
          <w:cantSplit/>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472E3A3" w14:textId="77777777" w:rsidR="005732E8" w:rsidRPr="005A7398" w:rsidRDefault="005732E8" w:rsidP="00E85F9B">
            <w:pPr>
              <w:rPr>
                <w:rFonts w:ascii="Arial" w:hAnsi="Arial" w:cs="Arial"/>
                <w:b/>
                <w:color w:val="000000" w:themeColor="text1"/>
                <w:szCs w:val="20"/>
              </w:rPr>
            </w:pPr>
            <w:r w:rsidRPr="005A7398">
              <w:rPr>
                <w:rFonts w:ascii="Arial" w:hAnsi="Arial" w:cs="Arial"/>
                <w:b/>
                <w:color w:val="000000" w:themeColor="text1"/>
                <w:szCs w:val="20"/>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3693A1BB" w14:textId="5B3EB0B8" w:rsidR="005732E8" w:rsidRPr="005A7398" w:rsidRDefault="001C0EAF" w:rsidP="00E85F9B">
            <w:pPr>
              <w:rPr>
                <w:rFonts w:ascii="Arial" w:hAnsi="Arial" w:cs="Arial"/>
                <w:color w:val="000000" w:themeColor="text1"/>
                <w:szCs w:val="20"/>
              </w:rPr>
            </w:pPr>
            <w:r>
              <w:rPr>
                <w:rFonts w:ascii="Arial" w:hAnsi="Arial" w:cs="Arial"/>
                <w:color w:val="000000" w:themeColor="text1"/>
                <w:szCs w:val="20"/>
              </w:rPr>
              <w:t>Salt Lake City, UT 84116-3085</w:t>
            </w:r>
          </w:p>
        </w:tc>
      </w:tr>
      <w:tr w:rsidR="005732E8" w:rsidRPr="005A7398" w14:paraId="6FAC18A5" w14:textId="77777777" w:rsidTr="005732E8">
        <w:trPr>
          <w:cantSplit/>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66753A" w14:textId="77777777" w:rsidR="005732E8" w:rsidRPr="005A7398" w:rsidRDefault="005732E8" w:rsidP="00E85F9B">
            <w:pPr>
              <w:rPr>
                <w:rFonts w:ascii="Arial" w:hAnsi="Arial" w:cs="Arial"/>
                <w:color w:val="000000" w:themeColor="text1"/>
                <w:szCs w:val="20"/>
              </w:rPr>
            </w:pPr>
            <w:r w:rsidRPr="005A7398">
              <w:rPr>
                <w:rFonts w:ascii="Arial" w:hAnsi="Arial" w:cs="Arial"/>
                <w:b/>
                <w:bCs/>
                <w:color w:val="000000" w:themeColor="text1"/>
                <w:szCs w:val="20"/>
              </w:rPr>
              <w:t>Contact person(s):</w:t>
            </w:r>
          </w:p>
        </w:tc>
      </w:tr>
      <w:tr w:rsidR="005732E8" w:rsidRPr="005A7398" w14:paraId="40E0F050" w14:textId="77777777" w:rsidTr="005732E8">
        <w:trPr>
          <w:cantSplit/>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5060984" w14:textId="77777777" w:rsidR="005732E8" w:rsidRPr="005A7398" w:rsidRDefault="005732E8" w:rsidP="00E85F9B">
            <w:pPr>
              <w:rPr>
                <w:rFonts w:ascii="Arial" w:hAnsi="Arial" w:cs="Arial"/>
                <w:b/>
                <w:bCs/>
                <w:color w:val="000000" w:themeColor="text1"/>
                <w:szCs w:val="20"/>
              </w:rPr>
            </w:pPr>
            <w:r w:rsidRPr="005A7398">
              <w:rPr>
                <w:rFonts w:ascii="Arial" w:hAnsi="Arial" w:cs="Arial"/>
                <w:b/>
                <w:bCs/>
                <w:color w:val="000000" w:themeColor="text1"/>
                <w:szCs w:val="20"/>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A7EAC3" w14:textId="77777777" w:rsidR="005732E8" w:rsidRPr="005A7398" w:rsidRDefault="005732E8" w:rsidP="00E85F9B">
            <w:pPr>
              <w:rPr>
                <w:rFonts w:ascii="Arial" w:hAnsi="Arial" w:cs="Arial"/>
                <w:b/>
                <w:bCs/>
                <w:color w:val="000000" w:themeColor="text1"/>
                <w:szCs w:val="20"/>
              </w:rPr>
            </w:pPr>
            <w:r w:rsidRPr="005A7398">
              <w:rPr>
                <w:rFonts w:ascii="Arial" w:hAnsi="Arial" w:cs="Arial"/>
                <w:b/>
                <w:bCs/>
                <w:color w:val="000000" w:themeColor="text1"/>
                <w:szCs w:val="20"/>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BE62491" w14:textId="0927DF1F" w:rsidR="005732E8" w:rsidRPr="005A7398" w:rsidRDefault="005732E8" w:rsidP="00E85F9B">
            <w:pPr>
              <w:rPr>
                <w:rFonts w:ascii="Arial" w:hAnsi="Arial" w:cs="Arial"/>
                <w:b/>
                <w:bCs/>
                <w:color w:val="000000" w:themeColor="text1"/>
                <w:szCs w:val="20"/>
              </w:rPr>
            </w:pPr>
            <w:r w:rsidRPr="005A7398">
              <w:rPr>
                <w:rFonts w:ascii="Arial" w:hAnsi="Arial" w:cs="Arial"/>
                <w:b/>
                <w:bCs/>
                <w:color w:val="000000" w:themeColor="text1"/>
                <w:szCs w:val="20"/>
              </w:rPr>
              <w:t>Email:</w:t>
            </w:r>
          </w:p>
        </w:tc>
      </w:tr>
      <w:tr w:rsidR="005732E8" w:rsidRPr="005A7398" w14:paraId="0A9CE2FF" w14:textId="77777777" w:rsidTr="005732E8">
        <w:trPr>
          <w:cantSplit/>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336F8CFB" w14:textId="059743AC" w:rsidR="005732E8" w:rsidRPr="005A7398" w:rsidRDefault="001C0EAF" w:rsidP="00E85F9B">
            <w:pPr>
              <w:rPr>
                <w:rFonts w:ascii="Arial" w:hAnsi="Arial" w:cs="Arial"/>
                <w:color w:val="000000" w:themeColor="text1"/>
                <w:szCs w:val="20"/>
              </w:rPr>
            </w:pPr>
            <w:r>
              <w:rPr>
                <w:rFonts w:ascii="Arial" w:hAnsi="Arial" w:cs="Arial"/>
                <w:color w:val="000000" w:themeColor="text1"/>
                <w:szCs w:val="20"/>
              </w:rPr>
              <w:t>Liam Thrailkill</w:t>
            </w:r>
          </w:p>
        </w:tc>
        <w:tc>
          <w:tcPr>
            <w:tcW w:w="1435" w:type="dxa"/>
            <w:tcBorders>
              <w:top w:val="outset" w:sz="6" w:space="0" w:color="auto"/>
              <w:left w:val="outset" w:sz="6" w:space="0" w:color="auto"/>
              <w:bottom w:val="outset" w:sz="6" w:space="0" w:color="auto"/>
              <w:right w:val="outset" w:sz="6" w:space="0" w:color="auto"/>
            </w:tcBorders>
          </w:tcPr>
          <w:p w14:paraId="59804A41" w14:textId="27FFCD7C" w:rsidR="005732E8" w:rsidRPr="005A7398" w:rsidRDefault="001C0EAF" w:rsidP="00E85F9B">
            <w:pPr>
              <w:rPr>
                <w:rFonts w:ascii="Arial" w:hAnsi="Arial" w:cs="Arial"/>
                <w:color w:val="000000" w:themeColor="text1"/>
                <w:szCs w:val="20"/>
              </w:rPr>
            </w:pPr>
            <w:r>
              <w:rPr>
                <w:rFonts w:ascii="Arial" w:hAnsi="Arial" w:cs="Arial"/>
                <w:color w:val="000000" w:themeColor="text1"/>
                <w:szCs w:val="20"/>
              </w:rPr>
              <w:t>801-536-4419</w:t>
            </w:r>
          </w:p>
        </w:tc>
        <w:tc>
          <w:tcPr>
            <w:tcW w:w="5487" w:type="dxa"/>
            <w:tcBorders>
              <w:top w:val="outset" w:sz="6" w:space="0" w:color="auto"/>
              <w:left w:val="outset" w:sz="6" w:space="0" w:color="auto"/>
              <w:bottom w:val="outset" w:sz="6" w:space="0" w:color="auto"/>
              <w:right w:val="outset" w:sz="6" w:space="0" w:color="auto"/>
            </w:tcBorders>
          </w:tcPr>
          <w:p w14:paraId="29AD8DFC" w14:textId="486C1385" w:rsidR="005732E8" w:rsidRPr="005A7398" w:rsidRDefault="001C0EAF" w:rsidP="00E85F9B">
            <w:pPr>
              <w:rPr>
                <w:rFonts w:ascii="Arial" w:hAnsi="Arial" w:cs="Arial"/>
                <w:color w:val="000000" w:themeColor="text1"/>
                <w:szCs w:val="20"/>
              </w:rPr>
            </w:pPr>
            <w:r>
              <w:rPr>
                <w:rFonts w:ascii="Arial" w:hAnsi="Arial" w:cs="Arial"/>
                <w:color w:val="000000" w:themeColor="text1"/>
                <w:szCs w:val="20"/>
              </w:rPr>
              <w:t>lthrailkill@utah.gov</w:t>
            </w:r>
          </w:p>
        </w:tc>
      </w:tr>
      <w:tr w:rsidR="005732E8" w:rsidRPr="005A7398" w14:paraId="7C318843" w14:textId="77777777" w:rsidTr="005732E8">
        <w:trPr>
          <w:cantSplit/>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378BC80" w14:textId="07C3C43F" w:rsidR="005732E8" w:rsidRPr="005A7398" w:rsidRDefault="005732E8" w:rsidP="00E85F9B">
            <w:pPr>
              <w:rPr>
                <w:rFonts w:ascii="Arial" w:hAnsi="Arial" w:cs="Arial"/>
                <w:color w:val="000000" w:themeColor="text1"/>
                <w:szCs w:val="20"/>
              </w:rPr>
            </w:pPr>
          </w:p>
        </w:tc>
        <w:tc>
          <w:tcPr>
            <w:tcW w:w="1435" w:type="dxa"/>
            <w:tcBorders>
              <w:top w:val="outset" w:sz="6" w:space="0" w:color="auto"/>
              <w:left w:val="outset" w:sz="6" w:space="0" w:color="auto"/>
              <w:bottom w:val="outset" w:sz="6" w:space="0" w:color="auto"/>
              <w:right w:val="outset" w:sz="6" w:space="0" w:color="auto"/>
            </w:tcBorders>
          </w:tcPr>
          <w:p w14:paraId="59E44E0B" w14:textId="1B5D674B" w:rsidR="005732E8" w:rsidRPr="005A7398" w:rsidRDefault="005732E8" w:rsidP="00E85F9B">
            <w:pPr>
              <w:rPr>
                <w:rFonts w:ascii="Arial" w:hAnsi="Arial" w:cs="Arial"/>
                <w:color w:val="000000" w:themeColor="text1"/>
                <w:szCs w:val="20"/>
              </w:rPr>
            </w:pPr>
          </w:p>
        </w:tc>
        <w:tc>
          <w:tcPr>
            <w:tcW w:w="5487" w:type="dxa"/>
            <w:tcBorders>
              <w:top w:val="outset" w:sz="6" w:space="0" w:color="auto"/>
              <w:left w:val="outset" w:sz="6" w:space="0" w:color="auto"/>
              <w:bottom w:val="outset" w:sz="6" w:space="0" w:color="auto"/>
              <w:right w:val="outset" w:sz="6" w:space="0" w:color="auto"/>
            </w:tcBorders>
          </w:tcPr>
          <w:p w14:paraId="2692EA24" w14:textId="241C2290" w:rsidR="005732E8" w:rsidRPr="005A7398" w:rsidRDefault="005732E8" w:rsidP="00E85F9B">
            <w:pPr>
              <w:rPr>
                <w:rFonts w:ascii="Arial" w:hAnsi="Arial" w:cs="Arial"/>
                <w:color w:val="000000" w:themeColor="text1"/>
                <w:szCs w:val="20"/>
              </w:rPr>
            </w:pPr>
          </w:p>
        </w:tc>
      </w:tr>
      <w:tr w:rsidR="005732E8" w:rsidRPr="005A7398" w14:paraId="03BABE60" w14:textId="77777777" w:rsidTr="005732E8">
        <w:trPr>
          <w:cantSplit/>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6C41F97B" w14:textId="7C4C4E8B" w:rsidR="005732E8" w:rsidRPr="005A7398" w:rsidRDefault="005732E8" w:rsidP="00E85F9B">
            <w:pPr>
              <w:rPr>
                <w:rFonts w:ascii="Arial" w:hAnsi="Arial" w:cs="Arial"/>
                <w:color w:val="000000" w:themeColor="text1"/>
                <w:szCs w:val="20"/>
              </w:rPr>
            </w:pPr>
          </w:p>
        </w:tc>
        <w:tc>
          <w:tcPr>
            <w:tcW w:w="1435" w:type="dxa"/>
            <w:tcBorders>
              <w:top w:val="outset" w:sz="6" w:space="0" w:color="auto"/>
              <w:left w:val="outset" w:sz="6" w:space="0" w:color="auto"/>
              <w:bottom w:val="outset" w:sz="6" w:space="0" w:color="auto"/>
              <w:right w:val="outset" w:sz="6" w:space="0" w:color="auto"/>
            </w:tcBorders>
          </w:tcPr>
          <w:p w14:paraId="3A0CC7A3" w14:textId="166E2A67" w:rsidR="005732E8" w:rsidRPr="005A7398" w:rsidRDefault="005732E8" w:rsidP="00E85F9B">
            <w:pPr>
              <w:rPr>
                <w:rFonts w:ascii="Arial" w:hAnsi="Arial" w:cs="Arial"/>
                <w:color w:val="000000" w:themeColor="text1"/>
                <w:szCs w:val="20"/>
              </w:rPr>
            </w:pPr>
          </w:p>
        </w:tc>
        <w:tc>
          <w:tcPr>
            <w:tcW w:w="5487" w:type="dxa"/>
            <w:tcBorders>
              <w:top w:val="outset" w:sz="6" w:space="0" w:color="auto"/>
              <w:left w:val="outset" w:sz="6" w:space="0" w:color="auto"/>
              <w:bottom w:val="outset" w:sz="6" w:space="0" w:color="auto"/>
              <w:right w:val="outset" w:sz="6" w:space="0" w:color="auto"/>
            </w:tcBorders>
          </w:tcPr>
          <w:p w14:paraId="17539E0C" w14:textId="6666BC76" w:rsidR="005732E8" w:rsidRPr="005A7398" w:rsidRDefault="005732E8" w:rsidP="00E85F9B">
            <w:pPr>
              <w:rPr>
                <w:rFonts w:ascii="Arial" w:hAnsi="Arial" w:cs="Arial"/>
                <w:color w:val="000000" w:themeColor="text1"/>
                <w:szCs w:val="20"/>
              </w:rPr>
            </w:pPr>
          </w:p>
        </w:tc>
      </w:tr>
      <w:tr w:rsidR="006431BE" w:rsidRPr="005A7398" w14:paraId="089BA90B" w14:textId="77777777" w:rsidTr="005732E8">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262664" w14:textId="2899BB4D" w:rsidR="00CF36B3" w:rsidRPr="005A7398" w:rsidRDefault="00AD5BF8" w:rsidP="00E85F9B">
            <w:pPr>
              <w:pStyle w:val="NormalWeb"/>
              <w:jc w:val="center"/>
              <w:rPr>
                <w:rFonts w:ascii="Arial" w:hAnsi="Arial" w:cs="Arial"/>
                <w:color w:val="000000" w:themeColor="text1"/>
                <w:sz w:val="20"/>
                <w:szCs w:val="20"/>
              </w:rPr>
            </w:pPr>
            <w:r w:rsidRPr="005A7398">
              <w:rPr>
                <w:rFonts w:ascii="Arial" w:hAnsi="Arial" w:cs="Arial"/>
                <w:color w:val="000000" w:themeColor="text1"/>
                <w:sz w:val="20"/>
                <w:szCs w:val="20"/>
              </w:rPr>
              <w:t>Please address questions regarding information on this notice to the agency.</w:t>
            </w:r>
          </w:p>
        </w:tc>
      </w:tr>
    </w:tbl>
    <w:p w14:paraId="3FCEBFF2" w14:textId="77777777" w:rsidR="00F136AB" w:rsidRPr="005A7398" w:rsidRDefault="00F136AB" w:rsidP="008E7D9B">
      <w:pPr>
        <w:rPr>
          <w:rFonts w:ascii="Arial" w:hAnsi="Arial" w:cs="Arial"/>
          <w:color w:val="000000" w:themeColor="text1"/>
          <w:szCs w:val="20"/>
        </w:rPr>
      </w:pPr>
    </w:p>
    <w:p w14:paraId="5D547E1C" w14:textId="399AA432" w:rsidR="00646E1C" w:rsidRPr="005A7398" w:rsidRDefault="00CA2A17" w:rsidP="00646E1C">
      <w:pPr>
        <w:jc w:val="center"/>
        <w:rPr>
          <w:rFonts w:ascii="Arial" w:hAnsi="Arial" w:cs="Arial"/>
          <w:b/>
          <w:color w:val="000000" w:themeColor="text1"/>
          <w:szCs w:val="20"/>
        </w:rPr>
      </w:pPr>
      <w:r>
        <w:rPr>
          <w:rFonts w:ascii="Arial" w:hAnsi="Arial" w:cs="Arial"/>
          <w:b/>
          <w:color w:val="000000" w:themeColor="text1"/>
          <w:szCs w:val="20"/>
        </w:rPr>
        <w:t xml:space="preserve">General </w:t>
      </w:r>
      <w:r w:rsidR="00646E1C" w:rsidRPr="005A7398">
        <w:rPr>
          <w:rFonts w:ascii="Arial" w:hAnsi="Arial" w:cs="Arial"/>
          <w:b/>
          <w:color w:val="000000" w:themeColor="text1"/>
          <w:szCs w:val="20"/>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5A7398" w14:paraId="517F987E" w14:textId="77777777" w:rsidTr="005732E8">
        <w:trPr>
          <w:cantSplit/>
          <w:tblCellSpacing w:w="7" w:type="dxa"/>
          <w:jc w:val="center"/>
        </w:trPr>
        <w:tc>
          <w:tcPr>
            <w:tcW w:w="9693" w:type="dxa"/>
            <w:shd w:val="clear" w:color="auto" w:fill="F2F2F2" w:themeFill="background1" w:themeFillShade="F2"/>
          </w:tcPr>
          <w:p w14:paraId="222A72B7" w14:textId="1780B30A" w:rsidR="005732E8" w:rsidRPr="005A7398" w:rsidRDefault="005732E8" w:rsidP="00E06657">
            <w:pPr>
              <w:rPr>
                <w:rFonts w:ascii="Arial" w:hAnsi="Arial" w:cs="Arial"/>
                <w:b/>
                <w:bCs/>
                <w:color w:val="000000" w:themeColor="text1"/>
                <w:szCs w:val="20"/>
              </w:rPr>
            </w:pPr>
            <w:r>
              <w:rPr>
                <w:rFonts w:ascii="Arial" w:hAnsi="Arial" w:cs="Arial"/>
                <w:b/>
                <w:bCs/>
                <w:color w:val="000000" w:themeColor="text1"/>
                <w:szCs w:val="20"/>
              </w:rPr>
              <w:t xml:space="preserve">2. </w:t>
            </w:r>
            <w:r w:rsidRPr="005A7398">
              <w:rPr>
                <w:rFonts w:ascii="Arial" w:hAnsi="Arial" w:cs="Arial"/>
                <w:b/>
                <w:bCs/>
                <w:color w:val="000000" w:themeColor="text1"/>
                <w:szCs w:val="20"/>
              </w:rPr>
              <w:t xml:space="preserve">Rule or section </w:t>
            </w:r>
            <w:proofErr w:type="spellStart"/>
            <w:r w:rsidRPr="005A7398">
              <w:rPr>
                <w:rFonts w:ascii="Arial" w:hAnsi="Arial" w:cs="Arial"/>
                <w:b/>
                <w:color w:val="000000" w:themeColor="text1"/>
                <w:szCs w:val="20"/>
              </w:rPr>
              <w:t>catchline</w:t>
            </w:r>
            <w:proofErr w:type="spellEnd"/>
            <w:r w:rsidRPr="005A7398">
              <w:rPr>
                <w:rFonts w:ascii="Arial" w:hAnsi="Arial" w:cs="Arial"/>
                <w:b/>
                <w:bCs/>
                <w:color w:val="000000" w:themeColor="text1"/>
                <w:szCs w:val="20"/>
              </w:rPr>
              <w:t>:</w:t>
            </w:r>
          </w:p>
        </w:tc>
      </w:tr>
      <w:tr w:rsidR="005732E8" w:rsidRPr="005A7398" w14:paraId="42361CB9" w14:textId="77777777" w:rsidTr="005732E8">
        <w:trPr>
          <w:cantSplit/>
          <w:tblCellSpacing w:w="7" w:type="dxa"/>
          <w:jc w:val="center"/>
        </w:trPr>
        <w:tc>
          <w:tcPr>
            <w:tcW w:w="9693" w:type="dxa"/>
          </w:tcPr>
          <w:p w14:paraId="4A76B1A1" w14:textId="24B2116D" w:rsidR="005732E8" w:rsidRPr="005A7398" w:rsidRDefault="008F1732" w:rsidP="00E85F9B">
            <w:pPr>
              <w:rPr>
                <w:rFonts w:ascii="Arial" w:hAnsi="Arial" w:cs="Arial"/>
                <w:color w:val="000000" w:themeColor="text1"/>
                <w:szCs w:val="20"/>
              </w:rPr>
            </w:pPr>
            <w:r>
              <w:rPr>
                <w:rFonts w:ascii="Arial" w:hAnsi="Arial" w:cs="Arial"/>
                <w:color w:val="000000" w:themeColor="text1"/>
                <w:szCs w:val="20"/>
              </w:rPr>
              <w:t>Permit: New and Modified Sources.</w:t>
            </w:r>
          </w:p>
          <w:p w14:paraId="43F8FE07" w14:textId="77777777" w:rsidR="005732E8" w:rsidRPr="005A7398" w:rsidRDefault="005732E8" w:rsidP="00E85F9B">
            <w:pPr>
              <w:rPr>
                <w:rFonts w:ascii="Arial" w:hAnsi="Arial" w:cs="Arial"/>
                <w:color w:val="000000" w:themeColor="text1"/>
                <w:szCs w:val="20"/>
              </w:rPr>
            </w:pPr>
          </w:p>
        </w:tc>
      </w:tr>
      <w:tr w:rsidR="005732E8" w:rsidRPr="005A7398" w14:paraId="7ABE402E" w14:textId="77777777" w:rsidTr="005732E8">
        <w:trPr>
          <w:cantSplit/>
          <w:tblCellSpacing w:w="7" w:type="dxa"/>
          <w:jc w:val="center"/>
        </w:trPr>
        <w:tc>
          <w:tcPr>
            <w:tcW w:w="9693" w:type="dxa"/>
            <w:shd w:val="clear" w:color="auto" w:fill="F2F2F2" w:themeFill="background1" w:themeFillShade="F2"/>
          </w:tcPr>
          <w:p w14:paraId="24A8CC9C" w14:textId="3F613623" w:rsidR="005732E8" w:rsidRPr="005A7398" w:rsidRDefault="005732E8" w:rsidP="00E85F9B">
            <w:pPr>
              <w:rPr>
                <w:rFonts w:ascii="Arial" w:hAnsi="Arial" w:cs="Arial"/>
                <w:b/>
                <w:bCs/>
                <w:color w:val="000000" w:themeColor="text1"/>
                <w:szCs w:val="20"/>
              </w:rPr>
            </w:pPr>
            <w:r>
              <w:rPr>
                <w:rFonts w:ascii="Arial" w:hAnsi="Arial" w:cs="Arial"/>
                <w:b/>
                <w:bCs/>
                <w:color w:val="000000" w:themeColor="text1"/>
                <w:szCs w:val="20"/>
              </w:rPr>
              <w:t xml:space="preserve">3. </w:t>
            </w:r>
            <w:r w:rsidRPr="005A7398">
              <w:rPr>
                <w:rFonts w:ascii="Arial" w:hAnsi="Arial" w:cs="Arial"/>
                <w:b/>
                <w:bCs/>
                <w:color w:val="000000" w:themeColor="text1"/>
                <w:szCs w:val="20"/>
              </w:rPr>
              <w:t xml:space="preserve">Purpose of the new rule or reason for the change </w:t>
            </w:r>
            <w:r w:rsidRPr="005A7398">
              <w:rPr>
                <w:rFonts w:ascii="Arial" w:hAnsi="Arial" w:cs="Arial"/>
                <w:bCs/>
                <w:color w:val="000000" w:themeColor="text1"/>
                <w:szCs w:val="20"/>
              </w:rPr>
              <w:t>(If this is a new rule, what is the purpose of the rule? If this is an amendment, repeal, or repeal and reenact, what is the reason for the filing?)</w:t>
            </w:r>
            <w:r w:rsidRPr="005A7398">
              <w:rPr>
                <w:rFonts w:ascii="Arial" w:hAnsi="Arial" w:cs="Arial"/>
                <w:b/>
                <w:bCs/>
                <w:color w:val="000000" w:themeColor="text1"/>
                <w:szCs w:val="20"/>
              </w:rPr>
              <w:t>:</w:t>
            </w:r>
          </w:p>
        </w:tc>
      </w:tr>
      <w:tr w:rsidR="005732E8" w:rsidRPr="005A7398" w14:paraId="0A9EE7D0" w14:textId="77777777" w:rsidTr="005732E8">
        <w:trPr>
          <w:cantSplit/>
          <w:tblCellSpacing w:w="7" w:type="dxa"/>
          <w:jc w:val="center"/>
        </w:trPr>
        <w:tc>
          <w:tcPr>
            <w:tcW w:w="9693" w:type="dxa"/>
          </w:tcPr>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75"/>
              <w:gridCol w:w="10090"/>
            </w:tblGrid>
            <w:tr w:rsidR="008F1732" w:rsidRPr="008F1732" w14:paraId="2DBD7FC2" w14:textId="77777777" w:rsidTr="008F1732">
              <w:trPr>
                <w:tblCellSpacing w:w="7" w:type="dxa"/>
              </w:trPr>
              <w:tc>
                <w:tcPr>
                  <w:tcW w:w="36" w:type="dxa"/>
                  <w:vAlign w:val="center"/>
                  <w:hideMark/>
                </w:tcPr>
                <w:p w14:paraId="24227F22" w14:textId="77777777" w:rsidR="008F1732" w:rsidRPr="008F1732" w:rsidRDefault="008F1732" w:rsidP="008F1732">
                  <w:pPr>
                    <w:widowControl/>
                    <w:autoSpaceDE/>
                    <w:autoSpaceDN/>
                    <w:adjustRightInd/>
                    <w:rPr>
                      <w:rFonts w:ascii="Arial" w:hAnsi="Arial" w:cs="Arial"/>
                      <w:szCs w:val="20"/>
                    </w:rPr>
                  </w:pPr>
                </w:p>
              </w:tc>
              <w:tc>
                <w:tcPr>
                  <w:tcW w:w="9282" w:type="dxa"/>
                  <w:vAlign w:val="center"/>
                  <w:hideMark/>
                </w:tcPr>
                <w:p w14:paraId="150D49E0" w14:textId="27505765" w:rsidR="008F1732" w:rsidRDefault="008F1732" w:rsidP="008F1732">
                  <w:pPr>
                    <w:widowControl/>
                    <w:autoSpaceDE/>
                    <w:autoSpaceDN/>
                    <w:adjustRightInd/>
                    <w:rPr>
                      <w:rFonts w:ascii="Arial" w:hAnsi="Arial" w:cs="Arial"/>
                      <w:szCs w:val="20"/>
                    </w:rPr>
                  </w:pPr>
                  <w:r w:rsidRPr="008F1732">
                    <w:rPr>
                      <w:rFonts w:ascii="Arial" w:hAnsi="Arial" w:cs="Arial"/>
                      <w:szCs w:val="20"/>
                    </w:rPr>
                    <w:t>These amendments add and update definitions and testing requirements. These changes will allow sources to discontinue testing after three years of operation if testing demonstrates the emissions have consistently remained below exemption levels. Changes have also been made to clarify that sub-slab vapor mitigation systems are exempt from this rule's testing requirements</w:t>
                  </w:r>
                  <w:r>
                    <w:rPr>
                      <w:rFonts w:ascii="Arial" w:hAnsi="Arial" w:cs="Arial"/>
                      <w:szCs w:val="20"/>
                    </w:rPr>
                    <w:t xml:space="preserve">. </w:t>
                  </w:r>
                </w:p>
                <w:p w14:paraId="5A73F652" w14:textId="4B4AF106" w:rsidR="008F1732" w:rsidRPr="008F1732" w:rsidRDefault="008F1732" w:rsidP="008F1732">
                  <w:pPr>
                    <w:widowControl/>
                    <w:autoSpaceDE/>
                    <w:autoSpaceDN/>
                    <w:adjustRightInd/>
                    <w:rPr>
                      <w:rFonts w:ascii="Arial" w:hAnsi="Arial" w:cs="Arial"/>
                      <w:szCs w:val="20"/>
                    </w:rPr>
                  </w:pPr>
                </w:p>
              </w:tc>
            </w:tr>
          </w:tbl>
          <w:p w14:paraId="77EAED4F" w14:textId="77777777" w:rsidR="005732E8" w:rsidRPr="005A7398" w:rsidRDefault="005732E8" w:rsidP="00E85F9B">
            <w:pPr>
              <w:rPr>
                <w:rFonts w:ascii="Arial" w:hAnsi="Arial" w:cs="Arial"/>
                <w:color w:val="000000" w:themeColor="text1"/>
                <w:szCs w:val="20"/>
              </w:rPr>
            </w:pPr>
          </w:p>
        </w:tc>
      </w:tr>
      <w:tr w:rsidR="005732E8" w:rsidRPr="005A7398" w14:paraId="276085D5" w14:textId="77777777" w:rsidTr="005732E8">
        <w:trPr>
          <w:cantSplit/>
          <w:tblCellSpacing w:w="7" w:type="dxa"/>
          <w:jc w:val="center"/>
        </w:trPr>
        <w:tc>
          <w:tcPr>
            <w:tcW w:w="9693" w:type="dxa"/>
            <w:shd w:val="clear" w:color="auto" w:fill="F2F2F2" w:themeFill="background1" w:themeFillShade="F2"/>
          </w:tcPr>
          <w:p w14:paraId="21391ED5" w14:textId="0F66BCB4" w:rsidR="005732E8" w:rsidRPr="005A7398" w:rsidRDefault="005732E8" w:rsidP="00E85F9B">
            <w:pPr>
              <w:rPr>
                <w:rFonts w:ascii="Arial" w:hAnsi="Arial" w:cs="Arial"/>
                <w:b/>
                <w:bCs/>
                <w:color w:val="000000" w:themeColor="text1"/>
                <w:szCs w:val="20"/>
              </w:rPr>
            </w:pPr>
            <w:r>
              <w:rPr>
                <w:rFonts w:ascii="Arial" w:hAnsi="Arial" w:cs="Arial"/>
                <w:b/>
                <w:bCs/>
                <w:color w:val="000000" w:themeColor="text1"/>
                <w:szCs w:val="20"/>
              </w:rPr>
              <w:t xml:space="preserve">4. </w:t>
            </w:r>
            <w:r w:rsidRPr="005A7398">
              <w:rPr>
                <w:rFonts w:ascii="Arial" w:hAnsi="Arial" w:cs="Arial"/>
                <w:b/>
                <w:bCs/>
                <w:color w:val="000000" w:themeColor="text1"/>
                <w:szCs w:val="20"/>
              </w:rPr>
              <w:t>Summary of the new rule or change:</w:t>
            </w:r>
          </w:p>
        </w:tc>
      </w:tr>
      <w:tr w:rsidR="005732E8" w:rsidRPr="005A7398" w14:paraId="723BFE83" w14:textId="77777777" w:rsidTr="005732E8">
        <w:trPr>
          <w:cantSplit/>
          <w:tblCellSpacing w:w="7" w:type="dxa"/>
          <w:jc w:val="center"/>
        </w:trPr>
        <w:tc>
          <w:tcPr>
            <w:tcW w:w="9693" w:type="dxa"/>
          </w:tcPr>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75"/>
              <w:gridCol w:w="10090"/>
            </w:tblGrid>
            <w:tr w:rsidR="008F1732" w:rsidRPr="008F1732" w14:paraId="3669E28B" w14:textId="77777777" w:rsidTr="008F1732">
              <w:trPr>
                <w:tblCellSpacing w:w="7" w:type="dxa"/>
              </w:trPr>
              <w:tc>
                <w:tcPr>
                  <w:tcW w:w="36" w:type="dxa"/>
                  <w:vAlign w:val="center"/>
                  <w:hideMark/>
                </w:tcPr>
                <w:p w14:paraId="42FAAC97" w14:textId="77777777" w:rsidR="008F1732" w:rsidRPr="008F1732" w:rsidRDefault="008F1732" w:rsidP="008F1732">
                  <w:pPr>
                    <w:widowControl/>
                    <w:autoSpaceDE/>
                    <w:autoSpaceDN/>
                    <w:adjustRightInd/>
                    <w:rPr>
                      <w:rFonts w:ascii="Arial" w:hAnsi="Arial" w:cs="Arial"/>
                      <w:szCs w:val="20"/>
                    </w:rPr>
                  </w:pPr>
                </w:p>
              </w:tc>
              <w:tc>
                <w:tcPr>
                  <w:tcW w:w="9282" w:type="dxa"/>
                  <w:vAlign w:val="center"/>
                  <w:hideMark/>
                </w:tcPr>
                <w:p w14:paraId="25BBF31A" w14:textId="714062C8" w:rsidR="008F1732" w:rsidRPr="008F1732" w:rsidRDefault="008F1732" w:rsidP="008F1732">
                  <w:pPr>
                    <w:widowControl/>
                    <w:autoSpaceDE/>
                    <w:autoSpaceDN/>
                    <w:adjustRightInd/>
                    <w:rPr>
                      <w:rFonts w:ascii="Arial" w:hAnsi="Arial" w:cs="Arial"/>
                      <w:szCs w:val="20"/>
                    </w:rPr>
                  </w:pPr>
                  <w:r w:rsidRPr="008F1732">
                    <w:rPr>
                      <w:rFonts w:ascii="Arial" w:hAnsi="Arial" w:cs="Arial"/>
                      <w:szCs w:val="20"/>
                    </w:rPr>
                    <w:t>Section R307-401-2 is amended to add definitions for "air strippers," "soil aeration," "soil vapor extraction," and "vapor mitigation system."</w:t>
                  </w:r>
                  <w:r>
                    <w:rPr>
                      <w:rFonts w:ascii="Arial" w:hAnsi="Arial" w:cs="Arial"/>
                      <w:szCs w:val="20"/>
                    </w:rPr>
                    <w:t xml:space="preserve"> R307-401-10 adds “Vapor Mitigation System” to Source Category Exemptions.</w:t>
                  </w:r>
                  <w:r w:rsidRPr="008F1732">
                    <w:rPr>
                      <w:rFonts w:ascii="Arial" w:hAnsi="Arial" w:cs="Arial"/>
                      <w:szCs w:val="20"/>
                    </w:rPr>
                    <w:t xml:space="preserve"> Sections R307-401-15 and R307-401-16 are being amended to update testing requirements, which will allow sources to discontinue testing after three years of operation if testing demonstrates the emissions have consistently remained below exemption levels. </w:t>
                  </w:r>
                </w:p>
              </w:tc>
            </w:tr>
          </w:tbl>
          <w:p w14:paraId="02AAEC68" w14:textId="77777777" w:rsidR="005732E8" w:rsidRPr="005A7398" w:rsidRDefault="005732E8" w:rsidP="00E85F9B">
            <w:pPr>
              <w:rPr>
                <w:rFonts w:ascii="Arial" w:hAnsi="Arial" w:cs="Arial"/>
                <w:color w:val="000000" w:themeColor="text1"/>
                <w:szCs w:val="20"/>
              </w:rPr>
            </w:pPr>
          </w:p>
        </w:tc>
      </w:tr>
    </w:tbl>
    <w:p w14:paraId="1EC0BF6A" w14:textId="77777777" w:rsidR="00646E1C" w:rsidRPr="005A7398" w:rsidRDefault="00646E1C">
      <w:pPr>
        <w:rPr>
          <w:rFonts w:ascii="Arial" w:hAnsi="Arial" w:cs="Arial"/>
          <w:color w:val="000000" w:themeColor="text1"/>
          <w:szCs w:val="20"/>
        </w:rPr>
      </w:pPr>
    </w:p>
    <w:p w14:paraId="151E01F5" w14:textId="18549DB9" w:rsidR="00646E1C" w:rsidRPr="005A7398" w:rsidRDefault="00646E1C" w:rsidP="00646E1C">
      <w:pPr>
        <w:jc w:val="center"/>
        <w:rPr>
          <w:rFonts w:ascii="Arial" w:hAnsi="Arial" w:cs="Arial"/>
          <w:b/>
          <w:color w:val="000000" w:themeColor="text1"/>
          <w:szCs w:val="20"/>
        </w:rPr>
      </w:pPr>
      <w:r w:rsidRPr="005A7398">
        <w:rPr>
          <w:rFonts w:ascii="Arial" w:hAnsi="Arial" w:cs="Arial"/>
          <w:b/>
          <w:color w:val="000000" w:themeColor="text1"/>
          <w:szCs w:val="20"/>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5A7398" w14:paraId="3F978535" w14:textId="77777777" w:rsidTr="005732E8">
        <w:trPr>
          <w:cantSplit/>
          <w:tblCellSpacing w:w="7" w:type="dxa"/>
          <w:jc w:val="center"/>
        </w:trPr>
        <w:tc>
          <w:tcPr>
            <w:tcW w:w="9718" w:type="dxa"/>
            <w:shd w:val="clear" w:color="auto" w:fill="F2F2F2" w:themeFill="background1" w:themeFillShade="F2"/>
          </w:tcPr>
          <w:p w14:paraId="1957279E" w14:textId="4F0F16AF" w:rsidR="005732E8" w:rsidRPr="005A7398" w:rsidRDefault="005732E8" w:rsidP="00031139">
            <w:pPr>
              <w:keepLines/>
              <w:rPr>
                <w:rFonts w:ascii="Arial" w:hAnsi="Arial" w:cs="Arial"/>
                <w:b/>
                <w:bCs/>
                <w:color w:val="000000" w:themeColor="text1"/>
                <w:szCs w:val="20"/>
              </w:rPr>
            </w:pPr>
            <w:r>
              <w:rPr>
                <w:rFonts w:ascii="Arial" w:hAnsi="Arial" w:cs="Arial"/>
                <w:b/>
                <w:bCs/>
                <w:color w:val="000000" w:themeColor="text1"/>
                <w:szCs w:val="20"/>
              </w:rPr>
              <w:t xml:space="preserve">5. </w:t>
            </w:r>
            <w:r w:rsidRPr="005A7398">
              <w:rPr>
                <w:rFonts w:ascii="Arial" w:hAnsi="Arial" w:cs="Arial"/>
                <w:b/>
                <w:bCs/>
                <w:color w:val="000000" w:themeColor="text1"/>
                <w:szCs w:val="20"/>
              </w:rPr>
              <w:t>Aggregate anticipated cost or savings to:</w:t>
            </w:r>
          </w:p>
        </w:tc>
      </w:tr>
      <w:tr w:rsidR="005732E8" w:rsidRPr="005A7398" w14:paraId="1D8214EE" w14:textId="77777777" w:rsidTr="005732E8">
        <w:trPr>
          <w:cantSplit/>
          <w:tblCellSpacing w:w="7" w:type="dxa"/>
          <w:jc w:val="center"/>
        </w:trPr>
        <w:tc>
          <w:tcPr>
            <w:tcW w:w="9718" w:type="dxa"/>
            <w:shd w:val="clear" w:color="auto" w:fill="F2F2F2" w:themeFill="background1" w:themeFillShade="F2"/>
          </w:tcPr>
          <w:p w14:paraId="0BBAEF7C" w14:textId="77777777" w:rsidR="005732E8" w:rsidRPr="005A7398" w:rsidRDefault="005732E8" w:rsidP="00031139">
            <w:pPr>
              <w:keepNext/>
              <w:keepLines/>
              <w:rPr>
                <w:rFonts w:ascii="Arial" w:hAnsi="Arial" w:cs="Arial"/>
                <w:b/>
                <w:bCs/>
                <w:color w:val="000000" w:themeColor="text1"/>
                <w:szCs w:val="20"/>
              </w:rPr>
            </w:pPr>
            <w:r w:rsidRPr="005A7398">
              <w:rPr>
                <w:rFonts w:ascii="Arial" w:hAnsi="Arial" w:cs="Arial"/>
                <w:b/>
                <w:bCs/>
                <w:color w:val="000000" w:themeColor="text1"/>
                <w:szCs w:val="20"/>
              </w:rPr>
              <w:t>A) State budget:</w:t>
            </w:r>
          </w:p>
        </w:tc>
      </w:tr>
      <w:tr w:rsidR="005732E8" w:rsidRPr="005A7398" w14:paraId="1F0A2E42" w14:textId="77777777" w:rsidTr="005732E8">
        <w:trPr>
          <w:cantSplit/>
          <w:tblCellSpacing w:w="7" w:type="dxa"/>
          <w:jc w:val="center"/>
        </w:trPr>
        <w:tc>
          <w:tcPr>
            <w:tcW w:w="9718" w:type="dxa"/>
            <w:shd w:val="clear" w:color="auto" w:fill="auto"/>
          </w:tcPr>
          <w:p w14:paraId="656A9B0A" w14:textId="39A24BEC" w:rsidR="005732E8" w:rsidRDefault="008F1732" w:rsidP="005A7398">
            <w:pPr>
              <w:keepLines/>
              <w:rPr>
                <w:rFonts w:ascii="Arial" w:hAnsi="Arial" w:cs="Arial"/>
                <w:color w:val="000000" w:themeColor="text1"/>
                <w:szCs w:val="20"/>
              </w:rPr>
            </w:pPr>
            <w:r>
              <w:rPr>
                <w:rFonts w:ascii="Arial" w:hAnsi="Arial" w:cs="Arial"/>
                <w:color w:val="000000" w:themeColor="text1"/>
                <w:szCs w:val="20"/>
              </w:rPr>
              <w:t>These rule changes are expected to have an unknown savings to the state budget as it will limit the need for Division of Air Quality staff to review testing submissions. The savings is unknown because information regarding how many of these would be submitted is unavailable.</w:t>
            </w:r>
          </w:p>
          <w:p w14:paraId="2CB10B45" w14:textId="77777777" w:rsidR="005732E8" w:rsidRPr="005A7398" w:rsidRDefault="005732E8" w:rsidP="005A7398">
            <w:pPr>
              <w:keepLines/>
              <w:rPr>
                <w:rFonts w:ascii="Arial" w:hAnsi="Arial" w:cs="Arial"/>
                <w:color w:val="000000" w:themeColor="text1"/>
                <w:szCs w:val="20"/>
              </w:rPr>
            </w:pPr>
          </w:p>
        </w:tc>
      </w:tr>
      <w:tr w:rsidR="005732E8" w:rsidRPr="005A7398" w14:paraId="7A7686AB" w14:textId="77777777" w:rsidTr="005732E8">
        <w:trPr>
          <w:cantSplit/>
          <w:trHeight w:val="287"/>
          <w:tblCellSpacing w:w="7" w:type="dxa"/>
          <w:jc w:val="center"/>
        </w:trPr>
        <w:tc>
          <w:tcPr>
            <w:tcW w:w="9718" w:type="dxa"/>
            <w:shd w:val="clear" w:color="auto" w:fill="F2F2F2" w:themeFill="background1" w:themeFillShade="F2"/>
          </w:tcPr>
          <w:p w14:paraId="063D5870" w14:textId="0E89F562" w:rsidR="005732E8" w:rsidRPr="005A7398" w:rsidRDefault="005732E8" w:rsidP="00031139">
            <w:pPr>
              <w:keepNext/>
              <w:keepLines/>
              <w:rPr>
                <w:rFonts w:ascii="Arial" w:hAnsi="Arial" w:cs="Arial"/>
                <w:b/>
                <w:bCs/>
                <w:color w:val="000000" w:themeColor="text1"/>
                <w:szCs w:val="20"/>
              </w:rPr>
            </w:pPr>
            <w:r w:rsidRPr="005A7398">
              <w:rPr>
                <w:rFonts w:ascii="Arial" w:hAnsi="Arial" w:cs="Arial"/>
                <w:b/>
                <w:bCs/>
                <w:color w:val="000000" w:themeColor="text1"/>
                <w:szCs w:val="20"/>
              </w:rPr>
              <w:lastRenderedPageBreak/>
              <w:t>B) Local governments:</w:t>
            </w:r>
          </w:p>
        </w:tc>
      </w:tr>
      <w:tr w:rsidR="005732E8" w:rsidRPr="005A7398" w14:paraId="7157743F" w14:textId="77777777" w:rsidTr="005732E8">
        <w:trPr>
          <w:cantSplit/>
          <w:tblCellSpacing w:w="7" w:type="dxa"/>
          <w:jc w:val="center"/>
        </w:trPr>
        <w:tc>
          <w:tcPr>
            <w:tcW w:w="9718" w:type="dxa"/>
            <w:shd w:val="clear" w:color="auto" w:fill="auto"/>
          </w:tcPr>
          <w:p w14:paraId="45CAAB05" w14:textId="1770BB73" w:rsidR="005732E8" w:rsidRDefault="008F1732" w:rsidP="005A7398">
            <w:pPr>
              <w:keepLines/>
              <w:rPr>
                <w:rFonts w:ascii="Arial" w:hAnsi="Arial" w:cs="Arial"/>
                <w:color w:val="000000" w:themeColor="text1"/>
                <w:szCs w:val="20"/>
              </w:rPr>
            </w:pPr>
            <w:r>
              <w:rPr>
                <w:rFonts w:ascii="Arial" w:hAnsi="Arial" w:cs="Arial"/>
                <w:color w:val="000000" w:themeColor="text1"/>
                <w:szCs w:val="20"/>
              </w:rPr>
              <w:t>These rule changes are not expected to have a fiscal impact on local governments.</w:t>
            </w:r>
          </w:p>
          <w:p w14:paraId="2A5DF39C" w14:textId="77777777" w:rsidR="005732E8" w:rsidRPr="005A7398" w:rsidRDefault="005732E8" w:rsidP="005A7398">
            <w:pPr>
              <w:keepLines/>
              <w:rPr>
                <w:rFonts w:ascii="Arial" w:hAnsi="Arial" w:cs="Arial"/>
                <w:color w:val="000000" w:themeColor="text1"/>
                <w:szCs w:val="20"/>
              </w:rPr>
            </w:pPr>
          </w:p>
        </w:tc>
      </w:tr>
      <w:tr w:rsidR="005732E8" w:rsidRPr="005A7398" w14:paraId="05498725" w14:textId="77777777" w:rsidTr="005732E8">
        <w:trPr>
          <w:cantSplit/>
          <w:trHeight w:val="287"/>
          <w:tblCellSpacing w:w="7" w:type="dxa"/>
          <w:jc w:val="center"/>
        </w:trPr>
        <w:tc>
          <w:tcPr>
            <w:tcW w:w="9718" w:type="dxa"/>
            <w:shd w:val="clear" w:color="auto" w:fill="F2F2F2" w:themeFill="background1" w:themeFillShade="F2"/>
          </w:tcPr>
          <w:p w14:paraId="5F34BD28" w14:textId="77777777" w:rsidR="005732E8" w:rsidRPr="005A7398" w:rsidRDefault="005732E8" w:rsidP="00031139">
            <w:pPr>
              <w:keepLines/>
              <w:rPr>
                <w:rFonts w:ascii="Arial" w:hAnsi="Arial" w:cs="Arial"/>
                <w:b/>
                <w:bCs/>
                <w:color w:val="000000" w:themeColor="text1"/>
                <w:szCs w:val="20"/>
              </w:rPr>
            </w:pPr>
            <w:r w:rsidRPr="005A7398">
              <w:rPr>
                <w:rFonts w:ascii="Arial" w:hAnsi="Arial" w:cs="Arial"/>
                <w:b/>
                <w:bCs/>
                <w:color w:val="000000" w:themeColor="text1"/>
                <w:szCs w:val="20"/>
              </w:rPr>
              <w:t xml:space="preserve">C) Small businesses </w:t>
            </w:r>
            <w:r w:rsidRPr="005A7398">
              <w:rPr>
                <w:rFonts w:ascii="Arial" w:hAnsi="Arial" w:cs="Arial"/>
                <w:bCs/>
                <w:color w:val="000000" w:themeColor="text1"/>
                <w:szCs w:val="20"/>
              </w:rPr>
              <w:t>("small business" means a business employing 1-49 persons)</w:t>
            </w:r>
            <w:r w:rsidRPr="005A7398">
              <w:rPr>
                <w:rFonts w:ascii="Arial" w:hAnsi="Arial" w:cs="Arial"/>
                <w:b/>
                <w:bCs/>
                <w:color w:val="000000" w:themeColor="text1"/>
                <w:szCs w:val="20"/>
              </w:rPr>
              <w:t>:</w:t>
            </w:r>
          </w:p>
        </w:tc>
      </w:tr>
      <w:tr w:rsidR="005732E8" w:rsidRPr="005A7398" w14:paraId="7EF4CD56" w14:textId="77777777" w:rsidTr="005732E8">
        <w:trPr>
          <w:cantSplit/>
          <w:tblCellSpacing w:w="7" w:type="dxa"/>
          <w:jc w:val="center"/>
        </w:trPr>
        <w:tc>
          <w:tcPr>
            <w:tcW w:w="9718" w:type="dxa"/>
            <w:shd w:val="clear" w:color="auto" w:fill="auto"/>
          </w:tcPr>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325"/>
              <w:gridCol w:w="9840"/>
            </w:tblGrid>
            <w:tr w:rsidR="005571A3" w:rsidRPr="005571A3" w14:paraId="48EF662F" w14:textId="77777777" w:rsidTr="005571A3">
              <w:trPr>
                <w:tblCellSpacing w:w="7" w:type="dxa"/>
              </w:trPr>
              <w:tc>
                <w:tcPr>
                  <w:tcW w:w="150" w:type="pct"/>
                  <w:vAlign w:val="center"/>
                  <w:hideMark/>
                </w:tcPr>
                <w:p w14:paraId="327C19B4" w14:textId="77777777" w:rsidR="005571A3" w:rsidRPr="005571A3" w:rsidRDefault="005571A3" w:rsidP="005571A3">
                  <w:pPr>
                    <w:widowControl/>
                    <w:autoSpaceDE/>
                    <w:autoSpaceDN/>
                    <w:adjustRightInd/>
                    <w:rPr>
                      <w:rFonts w:ascii="Arial" w:hAnsi="Arial" w:cs="Arial"/>
                      <w:szCs w:val="20"/>
                    </w:rPr>
                  </w:pPr>
                </w:p>
              </w:tc>
              <w:tc>
                <w:tcPr>
                  <w:tcW w:w="9038" w:type="dxa"/>
                  <w:vAlign w:val="center"/>
                  <w:hideMark/>
                </w:tcPr>
                <w:p w14:paraId="5DF2DC04" w14:textId="77777777" w:rsidR="005571A3" w:rsidRPr="005571A3" w:rsidRDefault="005571A3" w:rsidP="005571A3">
                  <w:pPr>
                    <w:widowControl/>
                    <w:autoSpaceDE/>
                    <w:autoSpaceDN/>
                    <w:adjustRightInd/>
                    <w:rPr>
                      <w:rFonts w:ascii="Arial" w:hAnsi="Arial" w:cs="Arial"/>
                      <w:szCs w:val="20"/>
                    </w:rPr>
                  </w:pPr>
                  <w:r w:rsidRPr="005571A3">
                    <w:rPr>
                      <w:rFonts w:ascii="Arial" w:hAnsi="Arial" w:cs="Arial"/>
                      <w:szCs w:val="20"/>
                    </w:rPr>
                    <w:t xml:space="preserve">These rule changes could result in a cost savings to small businesses who operate or own sub-slab vapor extraction systems, as this rule exempts them from certain notice of intent and approval order requirements. The aggregate savings is not possible to calculate as the number of soil vapor extractions (SVEs) operating at any given time is not readily available. However, the savings are estimated to range between $2,800 and $3,500 per sampling event per stack. </w:t>
                  </w:r>
                </w:p>
              </w:tc>
            </w:tr>
          </w:tbl>
          <w:p w14:paraId="4E3C6B7F" w14:textId="77777777" w:rsidR="005732E8" w:rsidRPr="005A7398" w:rsidRDefault="005732E8" w:rsidP="005A7398">
            <w:pPr>
              <w:keepLines/>
              <w:rPr>
                <w:rFonts w:ascii="Arial" w:hAnsi="Arial" w:cs="Arial"/>
                <w:color w:val="000000" w:themeColor="text1"/>
                <w:szCs w:val="20"/>
              </w:rPr>
            </w:pPr>
          </w:p>
        </w:tc>
      </w:tr>
      <w:tr w:rsidR="005732E8" w:rsidRPr="005A7398" w14:paraId="6DF8E1CF" w14:textId="77777777" w:rsidTr="005732E8">
        <w:trPr>
          <w:cantSplit/>
          <w:trHeight w:val="287"/>
          <w:tblCellSpacing w:w="7" w:type="dxa"/>
          <w:jc w:val="center"/>
        </w:trPr>
        <w:tc>
          <w:tcPr>
            <w:tcW w:w="9718" w:type="dxa"/>
            <w:shd w:val="clear" w:color="auto" w:fill="F2F2F2" w:themeFill="background1" w:themeFillShade="F2"/>
          </w:tcPr>
          <w:p w14:paraId="2660E333" w14:textId="5EB10F06" w:rsidR="005732E8" w:rsidRPr="005A7398" w:rsidRDefault="005732E8" w:rsidP="00031139">
            <w:pPr>
              <w:keepLines/>
              <w:rPr>
                <w:rFonts w:ascii="Arial" w:hAnsi="Arial" w:cs="Arial"/>
                <w:b/>
                <w:bCs/>
                <w:color w:val="000000" w:themeColor="text1"/>
                <w:szCs w:val="20"/>
              </w:rPr>
            </w:pPr>
            <w:r w:rsidRPr="005A7398">
              <w:rPr>
                <w:rFonts w:ascii="Arial" w:hAnsi="Arial" w:cs="Arial"/>
                <w:b/>
                <w:bCs/>
                <w:color w:val="000000" w:themeColor="text1"/>
                <w:szCs w:val="20"/>
              </w:rPr>
              <w:t xml:space="preserve">D) Non-small businesses </w:t>
            </w:r>
            <w:r w:rsidRPr="005A7398">
              <w:rPr>
                <w:rFonts w:ascii="Arial" w:hAnsi="Arial" w:cs="Arial"/>
                <w:bCs/>
                <w:color w:val="000000" w:themeColor="text1"/>
                <w:szCs w:val="20"/>
              </w:rPr>
              <w:t>("non-small business" means a business employing 50 or more persons)</w:t>
            </w:r>
            <w:r w:rsidRPr="005A7398">
              <w:rPr>
                <w:rFonts w:ascii="Arial" w:hAnsi="Arial" w:cs="Arial"/>
                <w:b/>
                <w:bCs/>
                <w:color w:val="000000" w:themeColor="text1"/>
                <w:szCs w:val="20"/>
              </w:rPr>
              <w:t>:</w:t>
            </w:r>
          </w:p>
        </w:tc>
      </w:tr>
      <w:tr w:rsidR="005732E8" w:rsidRPr="005A7398" w14:paraId="119FBCAB" w14:textId="77777777" w:rsidTr="005732E8">
        <w:trPr>
          <w:cantSplit/>
          <w:tblCellSpacing w:w="7" w:type="dxa"/>
          <w:jc w:val="center"/>
        </w:trPr>
        <w:tc>
          <w:tcPr>
            <w:tcW w:w="9718" w:type="dxa"/>
            <w:shd w:val="clear" w:color="auto" w:fill="auto"/>
          </w:tcPr>
          <w:p w14:paraId="51849A15" w14:textId="75CB65BE" w:rsidR="005732E8" w:rsidRPr="005571A3" w:rsidRDefault="005571A3" w:rsidP="005571A3">
            <w:pPr>
              <w:pStyle w:val="WW-Default1"/>
              <w:spacing w:after="0" w:line="200" w:lineRule="atLeast"/>
              <w:rPr>
                <w:rFonts w:ascii="Arial" w:hAnsi="Arial" w:cs="Arial"/>
                <w:sz w:val="20"/>
                <w:szCs w:val="20"/>
              </w:rPr>
            </w:pPr>
            <w:r w:rsidRPr="005571A3">
              <w:rPr>
                <w:rFonts w:ascii="Arial" w:hAnsi="Arial" w:cs="Arial"/>
                <w:sz w:val="20"/>
                <w:szCs w:val="20"/>
              </w:rPr>
              <w:t>These amendments will result in an unknown savings to non-small businesses. Information on how many instances the exemption will apply to an owner or operator of sub-slab vapor mitigation systems is not readily available. However, it is estimated that the savings will range between $2,800 and $3,500 per sampling event for each vent riser. Each system will have a specific vent riser count requirement. Stacks can range from four to 10 per project. As currently written, the rule requires each stack to be tested five times in the first year and twice a year after the first year for the life of the project. At a four-stack site this could cost up to $70,000 in the first year, and up to $28,000 each subsequent year. Testing would be required for the life of the project.</w:t>
            </w:r>
          </w:p>
          <w:p w14:paraId="315B2B7A" w14:textId="77777777" w:rsidR="005732E8" w:rsidRPr="005A7398" w:rsidRDefault="005732E8" w:rsidP="00031139">
            <w:pPr>
              <w:keepLines/>
              <w:rPr>
                <w:rFonts w:ascii="Arial" w:hAnsi="Arial" w:cs="Arial"/>
                <w:color w:val="000000" w:themeColor="text1"/>
                <w:szCs w:val="20"/>
              </w:rPr>
            </w:pPr>
          </w:p>
        </w:tc>
      </w:tr>
      <w:tr w:rsidR="005732E8" w:rsidRPr="005A7398" w14:paraId="581C3D3C" w14:textId="77777777" w:rsidTr="005732E8">
        <w:trPr>
          <w:cantSplit/>
          <w:tblCellSpacing w:w="7" w:type="dxa"/>
          <w:jc w:val="center"/>
        </w:trPr>
        <w:tc>
          <w:tcPr>
            <w:tcW w:w="9718" w:type="dxa"/>
            <w:shd w:val="clear" w:color="auto" w:fill="F2F2F2" w:themeFill="background1" w:themeFillShade="F2"/>
          </w:tcPr>
          <w:p w14:paraId="2FF4A9A0" w14:textId="1BF34CAA" w:rsidR="005732E8" w:rsidRPr="005A7398" w:rsidRDefault="005732E8" w:rsidP="00031139">
            <w:pPr>
              <w:keepLines/>
              <w:rPr>
                <w:rFonts w:ascii="Arial" w:hAnsi="Arial" w:cs="Arial"/>
                <w:b/>
                <w:color w:val="000000" w:themeColor="text1"/>
                <w:szCs w:val="20"/>
              </w:rPr>
            </w:pPr>
            <w:r w:rsidRPr="005A7398">
              <w:rPr>
                <w:rFonts w:ascii="Arial" w:hAnsi="Arial" w:cs="Arial"/>
                <w:b/>
                <w:color w:val="000000" w:themeColor="text1"/>
                <w:szCs w:val="20"/>
              </w:rPr>
              <w:t>E) Persons other than small busi</w:t>
            </w:r>
            <w:r>
              <w:rPr>
                <w:rFonts w:ascii="Arial" w:hAnsi="Arial" w:cs="Arial"/>
                <w:b/>
                <w:color w:val="000000" w:themeColor="text1"/>
                <w:szCs w:val="20"/>
              </w:rPr>
              <w:t>nesses, non-small businesses,</w:t>
            </w:r>
            <w:r w:rsidRPr="005A7398">
              <w:rPr>
                <w:rFonts w:ascii="Arial" w:hAnsi="Arial" w:cs="Arial"/>
                <w:b/>
                <w:color w:val="000000" w:themeColor="text1"/>
                <w:szCs w:val="20"/>
              </w:rPr>
              <w:t xml:space="preserve"> state</w:t>
            </w:r>
            <w:r>
              <w:rPr>
                <w:rFonts w:ascii="Arial" w:hAnsi="Arial" w:cs="Arial"/>
                <w:b/>
                <w:color w:val="000000" w:themeColor="text1"/>
                <w:szCs w:val="20"/>
              </w:rPr>
              <w:t>,</w:t>
            </w:r>
            <w:r w:rsidRPr="005A7398">
              <w:rPr>
                <w:rFonts w:ascii="Arial" w:hAnsi="Arial" w:cs="Arial"/>
                <w:b/>
                <w:color w:val="000000" w:themeColor="text1"/>
                <w:szCs w:val="20"/>
              </w:rPr>
              <w:t xml:space="preserve"> or local government entities </w:t>
            </w:r>
            <w:r w:rsidRPr="005A7398">
              <w:rPr>
                <w:rFonts w:ascii="Arial" w:hAnsi="Arial" w:cs="Arial"/>
                <w:color w:val="000000" w:themeColor="text1"/>
                <w:szCs w:val="20"/>
              </w:rPr>
              <w:t xml:space="preserve">("person" means any individual, partnership, corporation, association, governmental entity, or public or private organization of any character other than an </w:t>
            </w:r>
            <w:r w:rsidRPr="005A7398">
              <w:rPr>
                <w:rFonts w:ascii="Arial" w:hAnsi="Arial" w:cs="Arial"/>
                <w:b/>
                <w:i/>
                <w:color w:val="000000" w:themeColor="text1"/>
                <w:szCs w:val="20"/>
              </w:rPr>
              <w:t>agency</w:t>
            </w:r>
            <w:r w:rsidRPr="005A7398">
              <w:rPr>
                <w:rFonts w:ascii="Arial" w:hAnsi="Arial" w:cs="Arial"/>
                <w:color w:val="000000" w:themeColor="text1"/>
                <w:szCs w:val="20"/>
              </w:rPr>
              <w:t>)</w:t>
            </w:r>
            <w:r w:rsidRPr="005A7398">
              <w:rPr>
                <w:rFonts w:ascii="Arial" w:hAnsi="Arial" w:cs="Arial"/>
                <w:b/>
                <w:color w:val="000000" w:themeColor="text1"/>
                <w:szCs w:val="20"/>
              </w:rPr>
              <w:t>:</w:t>
            </w:r>
          </w:p>
        </w:tc>
      </w:tr>
      <w:tr w:rsidR="005732E8" w:rsidRPr="005A7398" w14:paraId="685FEE7E" w14:textId="77777777" w:rsidTr="005732E8">
        <w:trPr>
          <w:cantSplit/>
          <w:trHeight w:val="287"/>
          <w:tblCellSpacing w:w="7" w:type="dxa"/>
          <w:jc w:val="center"/>
        </w:trPr>
        <w:tc>
          <w:tcPr>
            <w:tcW w:w="9718" w:type="dxa"/>
            <w:shd w:val="clear" w:color="auto" w:fill="auto"/>
          </w:tcPr>
          <w:p w14:paraId="28334256" w14:textId="5AE675E3" w:rsidR="005732E8" w:rsidRPr="005A7398" w:rsidRDefault="005571A3" w:rsidP="00031139">
            <w:pPr>
              <w:keepLines/>
              <w:rPr>
                <w:rFonts w:ascii="Arial" w:hAnsi="Arial" w:cs="Arial"/>
                <w:color w:val="000000" w:themeColor="text1"/>
                <w:szCs w:val="20"/>
              </w:rPr>
            </w:pPr>
            <w:r>
              <w:rPr>
                <w:rFonts w:ascii="Arial" w:hAnsi="Arial" w:cs="Arial"/>
                <w:color w:val="000000" w:themeColor="text1"/>
                <w:szCs w:val="20"/>
              </w:rPr>
              <w:t>These rule changes are not expected to have a fiscal impact on persons other than small businesses, non-small businesses, state, or local government entities.</w:t>
            </w:r>
          </w:p>
          <w:p w14:paraId="1C865462" w14:textId="77777777" w:rsidR="005732E8" w:rsidRPr="005A7398" w:rsidRDefault="005732E8" w:rsidP="00031139">
            <w:pPr>
              <w:keepLines/>
              <w:rPr>
                <w:rFonts w:ascii="Arial" w:hAnsi="Arial" w:cs="Arial"/>
                <w:color w:val="000000" w:themeColor="text1"/>
                <w:szCs w:val="20"/>
              </w:rPr>
            </w:pPr>
          </w:p>
        </w:tc>
      </w:tr>
      <w:tr w:rsidR="005732E8" w:rsidRPr="005A7398" w14:paraId="78936310" w14:textId="77777777" w:rsidTr="005732E8">
        <w:trPr>
          <w:cantSplit/>
          <w:trHeight w:val="296"/>
          <w:tblCellSpacing w:w="7" w:type="dxa"/>
          <w:jc w:val="center"/>
        </w:trPr>
        <w:tc>
          <w:tcPr>
            <w:tcW w:w="9718" w:type="dxa"/>
            <w:shd w:val="clear" w:color="auto" w:fill="F2F2F2" w:themeFill="background1" w:themeFillShade="F2"/>
          </w:tcPr>
          <w:p w14:paraId="07E1B2C2" w14:textId="68CAC991" w:rsidR="005732E8" w:rsidRPr="005A7398" w:rsidRDefault="005732E8" w:rsidP="004C20EA">
            <w:pPr>
              <w:keepLines/>
              <w:rPr>
                <w:rFonts w:ascii="Arial" w:hAnsi="Arial" w:cs="Arial"/>
                <w:b/>
                <w:color w:val="000000" w:themeColor="text1"/>
                <w:szCs w:val="20"/>
              </w:rPr>
            </w:pPr>
            <w:r w:rsidRPr="005A7398">
              <w:rPr>
                <w:rFonts w:ascii="Arial" w:hAnsi="Arial" w:cs="Arial"/>
                <w:b/>
                <w:color w:val="000000" w:themeColor="text1"/>
                <w:szCs w:val="20"/>
              </w:rPr>
              <w:t xml:space="preserve">F) </w:t>
            </w:r>
            <w:r w:rsidRPr="005A7398">
              <w:rPr>
                <w:rFonts w:ascii="Arial" w:hAnsi="Arial" w:cs="Arial"/>
                <w:b/>
                <w:bCs/>
                <w:color w:val="000000" w:themeColor="text1"/>
                <w:szCs w:val="20"/>
              </w:rPr>
              <w:t>Compliance costs for affected persons:</w:t>
            </w:r>
          </w:p>
        </w:tc>
      </w:tr>
      <w:tr w:rsidR="005732E8" w:rsidRPr="005A7398" w14:paraId="01ACB8DB" w14:textId="77777777" w:rsidTr="005732E8">
        <w:trPr>
          <w:cantSplit/>
          <w:trHeight w:val="287"/>
          <w:tblCellSpacing w:w="7" w:type="dxa"/>
          <w:jc w:val="center"/>
        </w:trPr>
        <w:tc>
          <w:tcPr>
            <w:tcW w:w="9718" w:type="dxa"/>
          </w:tcPr>
          <w:p w14:paraId="54D3A87B" w14:textId="65474319" w:rsidR="005732E8" w:rsidRPr="005A7398" w:rsidRDefault="005571A3" w:rsidP="004C20EA">
            <w:pPr>
              <w:keepLines/>
              <w:rPr>
                <w:rFonts w:ascii="Arial" w:hAnsi="Arial" w:cs="Arial"/>
                <w:color w:val="000000" w:themeColor="text1"/>
                <w:szCs w:val="20"/>
              </w:rPr>
            </w:pPr>
            <w:bookmarkStart w:id="0" w:name="__DdeLink__3_1701438588"/>
            <w:bookmarkEnd w:id="0"/>
            <w:r>
              <w:rPr>
                <w:rFonts w:ascii="Arial" w:hAnsi="Arial" w:cs="Arial"/>
                <w:color w:val="000000" w:themeColor="text1"/>
                <w:szCs w:val="20"/>
              </w:rPr>
              <w:t>There are no additional compliance requirements added to this rule through amendments; therefore, there are no compliance costs for affected persons.</w:t>
            </w:r>
          </w:p>
          <w:p w14:paraId="256DD5B8" w14:textId="77777777" w:rsidR="005732E8" w:rsidRPr="005A7398" w:rsidRDefault="005732E8" w:rsidP="00031139">
            <w:pPr>
              <w:pStyle w:val="WW-Default"/>
              <w:rPr>
                <w:rFonts w:ascii="Arial" w:hAnsi="Arial" w:cs="Arial"/>
                <w:color w:val="000000" w:themeColor="text1"/>
                <w:sz w:val="20"/>
                <w:szCs w:val="20"/>
              </w:rPr>
            </w:pPr>
          </w:p>
        </w:tc>
      </w:tr>
      <w:tr w:rsidR="005732E8" w:rsidRPr="005A7398" w14:paraId="059BF6A8" w14:textId="77777777" w:rsidTr="005732E8">
        <w:trPr>
          <w:cantSplit/>
          <w:tblCellSpacing w:w="7" w:type="dxa"/>
          <w:jc w:val="center"/>
        </w:trPr>
        <w:tc>
          <w:tcPr>
            <w:tcW w:w="9718" w:type="dxa"/>
            <w:shd w:val="clear" w:color="auto" w:fill="F2F2F2" w:themeFill="background1" w:themeFillShade="F2"/>
          </w:tcPr>
          <w:p w14:paraId="5A7640AC" w14:textId="3E4D6B58" w:rsidR="005732E8" w:rsidRPr="005A7398" w:rsidRDefault="005732E8" w:rsidP="00031139">
            <w:pPr>
              <w:rPr>
                <w:rFonts w:ascii="Arial" w:hAnsi="Arial" w:cs="Arial"/>
                <w:b/>
                <w:bCs/>
                <w:color w:val="000000" w:themeColor="text1"/>
                <w:szCs w:val="20"/>
              </w:rPr>
            </w:pPr>
            <w:r w:rsidRPr="005A7398">
              <w:rPr>
                <w:rFonts w:ascii="Arial" w:hAnsi="Arial" w:cs="Arial"/>
                <w:b/>
                <w:color w:val="000000" w:themeColor="text1"/>
                <w:szCs w:val="20"/>
              </w:rPr>
              <w:t xml:space="preserve">G) Regulatory Impact Summary Table </w:t>
            </w:r>
            <w:r w:rsidRPr="00F42C14">
              <w:rPr>
                <w:rFonts w:ascii="Arial" w:hAnsi="Arial" w:cs="Arial"/>
                <w:color w:val="000000" w:themeColor="text1"/>
                <w:szCs w:val="20"/>
              </w:rPr>
              <w:t>(</w:t>
            </w:r>
            <w:r w:rsidRPr="005A7398">
              <w:rPr>
                <w:rFonts w:ascii="Arial" w:hAnsi="Arial" w:cs="Arial"/>
                <w:color w:val="000000" w:themeColor="text1"/>
                <w:szCs w:val="20"/>
              </w:rPr>
              <w:t>This table only includes fiscal impacts that could be measured. If there are inestimable fiscal impacts, they will not be included in this table. Inestimable impacts will be included in narratives above.)</w:t>
            </w:r>
          </w:p>
        </w:tc>
      </w:tr>
      <w:tr w:rsidR="005732E8" w:rsidRPr="005A7398" w14:paraId="58B7D1A5" w14:textId="77777777" w:rsidTr="005732E8">
        <w:trPr>
          <w:cantSplit/>
          <w:trHeight w:val="863"/>
          <w:tblCellSpacing w:w="7" w:type="dxa"/>
          <w:jc w:val="center"/>
        </w:trPr>
        <w:tc>
          <w:tcPr>
            <w:tcW w:w="9718" w:type="dxa"/>
          </w:tcPr>
          <w:p w14:paraId="0A33177E" w14:textId="77777777" w:rsidR="005732E8" w:rsidRPr="005A7398" w:rsidRDefault="005732E8" w:rsidP="004C20EA">
            <w:pPr>
              <w:pStyle w:val="WW-Default"/>
              <w:jc w:val="center"/>
              <w:rPr>
                <w:rFonts w:ascii="Arial" w:hAnsi="Arial" w:cs="Arial"/>
                <w:b/>
                <w:bCs/>
                <w:color w:val="000000" w:themeColor="text1"/>
                <w:sz w:val="20"/>
                <w:szCs w:val="20"/>
              </w:rPr>
            </w:pPr>
            <w:r w:rsidRPr="005A7398">
              <w:rPr>
                <w:rFonts w:ascii="Arial" w:hAnsi="Arial" w:cs="Arial"/>
                <w:b/>
                <w:bCs/>
                <w:color w:val="000000" w:themeColor="text1"/>
                <w:sz w:val="20"/>
                <w:szCs w:val="20"/>
              </w:rPr>
              <w:lastRenderedPageBreak/>
              <w:t>Regulatory Impact Summary Table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63"/>
              <w:gridCol w:w="2115"/>
              <w:gridCol w:w="1935"/>
              <w:gridCol w:w="2340"/>
            </w:tblGrid>
            <w:tr w:rsidR="005732E8" w:rsidRPr="005A7398" w14:paraId="329526BC" w14:textId="77777777" w:rsidTr="005246BA">
              <w:trPr>
                <w:trHeight w:val="178"/>
              </w:trPr>
              <w:tc>
                <w:tcPr>
                  <w:tcW w:w="3163" w:type="dxa"/>
                  <w:tcBorders>
                    <w:top w:val="single" w:sz="2" w:space="0" w:color="000000"/>
                    <w:left w:val="single" w:sz="2" w:space="0" w:color="000000"/>
                    <w:bottom w:val="single" w:sz="2" w:space="0" w:color="000000"/>
                    <w:right w:val="nil"/>
                  </w:tcBorders>
                </w:tcPr>
                <w:p w14:paraId="6518EFCC"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b/>
                      <w:color w:val="000000" w:themeColor="text1"/>
                      <w:sz w:val="20"/>
                      <w:szCs w:val="20"/>
                    </w:rPr>
                    <w:t>Fiscal Costs</w:t>
                  </w:r>
                </w:p>
              </w:tc>
              <w:tc>
                <w:tcPr>
                  <w:tcW w:w="2115" w:type="dxa"/>
                  <w:tcBorders>
                    <w:top w:val="single" w:sz="2" w:space="0" w:color="000000"/>
                    <w:left w:val="single" w:sz="2" w:space="0" w:color="000000"/>
                    <w:bottom w:val="single" w:sz="2" w:space="0" w:color="000000"/>
                    <w:right w:val="nil"/>
                  </w:tcBorders>
                </w:tcPr>
                <w:p w14:paraId="08B459B4" w14:textId="5FF9A02D" w:rsidR="005732E8" w:rsidRPr="005A7398" w:rsidRDefault="005732E8" w:rsidP="005246BA">
                  <w:pPr>
                    <w:pStyle w:val="TableContents"/>
                    <w:rPr>
                      <w:rFonts w:ascii="Arial" w:hAnsi="Arial" w:cs="Arial"/>
                      <w:b/>
                      <w:color w:val="000000" w:themeColor="text1"/>
                      <w:sz w:val="20"/>
                      <w:szCs w:val="20"/>
                    </w:rPr>
                  </w:pPr>
                  <w:r w:rsidRPr="005A7398">
                    <w:rPr>
                      <w:rFonts w:ascii="Arial" w:hAnsi="Arial" w:cs="Arial"/>
                      <w:b/>
                      <w:color w:val="000000" w:themeColor="text1"/>
                      <w:sz w:val="20"/>
                      <w:szCs w:val="20"/>
                    </w:rPr>
                    <w:t>FY 2020</w:t>
                  </w:r>
                </w:p>
              </w:tc>
              <w:tc>
                <w:tcPr>
                  <w:tcW w:w="1935" w:type="dxa"/>
                  <w:tcBorders>
                    <w:top w:val="single" w:sz="2" w:space="0" w:color="000000"/>
                    <w:left w:val="single" w:sz="2" w:space="0" w:color="000000"/>
                    <w:bottom w:val="single" w:sz="2" w:space="0" w:color="000000"/>
                    <w:right w:val="nil"/>
                  </w:tcBorders>
                </w:tcPr>
                <w:p w14:paraId="09E1F3C9" w14:textId="64690D06" w:rsidR="005732E8" w:rsidRPr="005A7398" w:rsidRDefault="005732E8" w:rsidP="005246BA">
                  <w:pPr>
                    <w:pStyle w:val="TableContents"/>
                    <w:rPr>
                      <w:rFonts w:ascii="Arial" w:hAnsi="Arial" w:cs="Arial"/>
                      <w:b/>
                      <w:color w:val="000000" w:themeColor="text1"/>
                      <w:sz w:val="20"/>
                      <w:szCs w:val="20"/>
                    </w:rPr>
                  </w:pPr>
                  <w:r w:rsidRPr="005A7398">
                    <w:rPr>
                      <w:rFonts w:ascii="Arial" w:hAnsi="Arial" w:cs="Arial"/>
                      <w:b/>
                      <w:color w:val="000000" w:themeColor="text1"/>
                      <w:sz w:val="20"/>
                      <w:szCs w:val="20"/>
                    </w:rPr>
                    <w:t>FY 2021</w:t>
                  </w:r>
                </w:p>
              </w:tc>
              <w:tc>
                <w:tcPr>
                  <w:tcW w:w="2340" w:type="dxa"/>
                  <w:tcBorders>
                    <w:top w:val="single" w:sz="2" w:space="0" w:color="000000"/>
                    <w:left w:val="single" w:sz="2" w:space="0" w:color="000000"/>
                    <w:bottom w:val="single" w:sz="2" w:space="0" w:color="000000"/>
                    <w:right w:val="single" w:sz="2" w:space="0" w:color="000000"/>
                  </w:tcBorders>
                </w:tcPr>
                <w:p w14:paraId="3C520BA2" w14:textId="72FABCDD" w:rsidR="005732E8" w:rsidRPr="005A7398" w:rsidRDefault="005732E8" w:rsidP="005246BA">
                  <w:pPr>
                    <w:pStyle w:val="TableContents"/>
                    <w:rPr>
                      <w:rFonts w:ascii="Arial" w:hAnsi="Arial" w:cs="Arial"/>
                      <w:b/>
                      <w:color w:val="000000" w:themeColor="text1"/>
                      <w:sz w:val="20"/>
                      <w:szCs w:val="20"/>
                    </w:rPr>
                  </w:pPr>
                  <w:r w:rsidRPr="005A7398">
                    <w:rPr>
                      <w:rFonts w:ascii="Arial" w:hAnsi="Arial" w:cs="Arial"/>
                      <w:b/>
                      <w:color w:val="000000" w:themeColor="text1"/>
                      <w:sz w:val="20"/>
                      <w:szCs w:val="20"/>
                    </w:rPr>
                    <w:t>FY 2022</w:t>
                  </w:r>
                </w:p>
              </w:tc>
            </w:tr>
            <w:tr w:rsidR="005732E8" w:rsidRPr="005A7398" w14:paraId="458AD926" w14:textId="77777777" w:rsidTr="005246BA">
              <w:trPr>
                <w:trHeight w:val="178"/>
              </w:trPr>
              <w:tc>
                <w:tcPr>
                  <w:tcW w:w="3163" w:type="dxa"/>
                  <w:tcBorders>
                    <w:top w:val="nil"/>
                    <w:left w:val="single" w:sz="2" w:space="0" w:color="000000"/>
                    <w:bottom w:val="single" w:sz="2" w:space="0" w:color="000000"/>
                    <w:right w:val="nil"/>
                  </w:tcBorders>
                </w:tcPr>
                <w:p w14:paraId="1EFBCED1"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color w:val="000000" w:themeColor="text1"/>
                      <w:sz w:val="20"/>
                      <w:szCs w:val="20"/>
                    </w:rPr>
                    <w:t>State Government</w:t>
                  </w:r>
                </w:p>
              </w:tc>
              <w:tc>
                <w:tcPr>
                  <w:tcW w:w="2115" w:type="dxa"/>
                  <w:tcBorders>
                    <w:top w:val="nil"/>
                    <w:left w:val="single" w:sz="2" w:space="0" w:color="000000"/>
                    <w:bottom w:val="single" w:sz="2" w:space="0" w:color="000000"/>
                    <w:right w:val="nil"/>
                  </w:tcBorders>
                </w:tcPr>
                <w:p w14:paraId="3D39FD92"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1935" w:type="dxa"/>
                  <w:tcBorders>
                    <w:top w:val="nil"/>
                    <w:left w:val="single" w:sz="2" w:space="0" w:color="000000"/>
                    <w:bottom w:val="single" w:sz="2" w:space="0" w:color="000000"/>
                    <w:right w:val="nil"/>
                  </w:tcBorders>
                </w:tcPr>
                <w:p w14:paraId="74C1951D"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418279E3"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r>
            <w:tr w:rsidR="005732E8" w:rsidRPr="005A7398" w14:paraId="1C81A8F6" w14:textId="77777777" w:rsidTr="005246BA">
              <w:trPr>
                <w:trHeight w:val="191"/>
              </w:trPr>
              <w:tc>
                <w:tcPr>
                  <w:tcW w:w="3163" w:type="dxa"/>
                  <w:tcBorders>
                    <w:top w:val="nil"/>
                    <w:left w:val="single" w:sz="2" w:space="0" w:color="000000"/>
                    <w:bottom w:val="single" w:sz="2" w:space="0" w:color="000000"/>
                    <w:right w:val="nil"/>
                  </w:tcBorders>
                </w:tcPr>
                <w:p w14:paraId="7AB95EEB"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color w:val="000000" w:themeColor="text1"/>
                      <w:sz w:val="20"/>
                      <w:szCs w:val="20"/>
                    </w:rPr>
                    <w:t>Local Government</w:t>
                  </w:r>
                </w:p>
              </w:tc>
              <w:tc>
                <w:tcPr>
                  <w:tcW w:w="2115" w:type="dxa"/>
                  <w:tcBorders>
                    <w:top w:val="nil"/>
                    <w:left w:val="single" w:sz="2" w:space="0" w:color="000000"/>
                    <w:bottom w:val="single" w:sz="2" w:space="0" w:color="000000"/>
                    <w:right w:val="nil"/>
                  </w:tcBorders>
                </w:tcPr>
                <w:p w14:paraId="347B4E97"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1935" w:type="dxa"/>
                  <w:tcBorders>
                    <w:top w:val="nil"/>
                    <w:left w:val="single" w:sz="2" w:space="0" w:color="000000"/>
                    <w:bottom w:val="single" w:sz="2" w:space="0" w:color="000000"/>
                    <w:right w:val="nil"/>
                  </w:tcBorders>
                </w:tcPr>
                <w:p w14:paraId="7982BC03"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2773B208"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r>
            <w:tr w:rsidR="005732E8" w:rsidRPr="005A7398" w14:paraId="2EF8511F" w14:textId="77777777" w:rsidTr="005246BA">
              <w:trPr>
                <w:trHeight w:val="178"/>
              </w:trPr>
              <w:tc>
                <w:tcPr>
                  <w:tcW w:w="3163" w:type="dxa"/>
                  <w:tcBorders>
                    <w:top w:val="nil"/>
                    <w:left w:val="single" w:sz="2" w:space="0" w:color="000000"/>
                    <w:bottom w:val="single" w:sz="2" w:space="0" w:color="000000"/>
                    <w:right w:val="nil"/>
                  </w:tcBorders>
                </w:tcPr>
                <w:p w14:paraId="353BA6DB"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color w:val="000000" w:themeColor="text1"/>
                      <w:sz w:val="20"/>
                      <w:szCs w:val="20"/>
                    </w:rPr>
                    <w:t>Small Businesses</w:t>
                  </w:r>
                </w:p>
              </w:tc>
              <w:tc>
                <w:tcPr>
                  <w:tcW w:w="2115" w:type="dxa"/>
                  <w:tcBorders>
                    <w:top w:val="nil"/>
                    <w:left w:val="single" w:sz="2" w:space="0" w:color="000000"/>
                    <w:bottom w:val="single" w:sz="2" w:space="0" w:color="000000"/>
                    <w:right w:val="nil"/>
                  </w:tcBorders>
                </w:tcPr>
                <w:p w14:paraId="4C7CEFF5"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1935" w:type="dxa"/>
                  <w:tcBorders>
                    <w:top w:val="nil"/>
                    <w:left w:val="single" w:sz="2" w:space="0" w:color="000000"/>
                    <w:bottom w:val="single" w:sz="2" w:space="0" w:color="000000"/>
                    <w:right w:val="nil"/>
                  </w:tcBorders>
                </w:tcPr>
                <w:p w14:paraId="700E6005"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72868DBC"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r>
            <w:tr w:rsidR="005732E8" w:rsidRPr="005A7398" w14:paraId="5AD5AD52" w14:textId="77777777" w:rsidTr="009B5790">
              <w:trPr>
                <w:trHeight w:val="233"/>
              </w:trPr>
              <w:tc>
                <w:tcPr>
                  <w:tcW w:w="3163" w:type="dxa"/>
                  <w:tcBorders>
                    <w:top w:val="nil"/>
                    <w:left w:val="single" w:sz="2" w:space="0" w:color="000000"/>
                    <w:bottom w:val="single" w:sz="2" w:space="0" w:color="000000"/>
                    <w:right w:val="nil"/>
                  </w:tcBorders>
                </w:tcPr>
                <w:p w14:paraId="074CD46D"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color w:val="000000" w:themeColor="text1"/>
                      <w:sz w:val="20"/>
                      <w:szCs w:val="20"/>
                    </w:rPr>
                    <w:t>Non-Small Businesses</w:t>
                  </w:r>
                </w:p>
              </w:tc>
              <w:tc>
                <w:tcPr>
                  <w:tcW w:w="2115" w:type="dxa"/>
                  <w:tcBorders>
                    <w:top w:val="nil"/>
                    <w:left w:val="single" w:sz="2" w:space="0" w:color="000000"/>
                    <w:bottom w:val="single" w:sz="2" w:space="0" w:color="000000"/>
                    <w:right w:val="nil"/>
                  </w:tcBorders>
                </w:tcPr>
                <w:p w14:paraId="297E1BFC"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1935" w:type="dxa"/>
                  <w:tcBorders>
                    <w:top w:val="nil"/>
                    <w:left w:val="single" w:sz="2" w:space="0" w:color="000000"/>
                    <w:bottom w:val="single" w:sz="2" w:space="0" w:color="000000"/>
                    <w:right w:val="nil"/>
                  </w:tcBorders>
                </w:tcPr>
                <w:p w14:paraId="660469D6"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525D2808"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r>
            <w:tr w:rsidR="005732E8" w:rsidRPr="005A7398" w14:paraId="2A2AA725" w14:textId="77777777" w:rsidTr="005246BA">
              <w:trPr>
                <w:trHeight w:val="191"/>
              </w:trPr>
              <w:tc>
                <w:tcPr>
                  <w:tcW w:w="3163" w:type="dxa"/>
                  <w:tcBorders>
                    <w:top w:val="nil"/>
                    <w:left w:val="single" w:sz="2" w:space="0" w:color="000000"/>
                    <w:bottom w:val="single" w:sz="2" w:space="0" w:color="000000"/>
                    <w:right w:val="nil"/>
                  </w:tcBorders>
                </w:tcPr>
                <w:p w14:paraId="52670AA4"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color w:val="000000" w:themeColor="text1"/>
                      <w:sz w:val="20"/>
                      <w:szCs w:val="20"/>
                    </w:rPr>
                    <w:t>Other Person</w:t>
                  </w:r>
                </w:p>
              </w:tc>
              <w:tc>
                <w:tcPr>
                  <w:tcW w:w="2115" w:type="dxa"/>
                  <w:tcBorders>
                    <w:top w:val="nil"/>
                    <w:left w:val="single" w:sz="2" w:space="0" w:color="000000"/>
                    <w:bottom w:val="single" w:sz="2" w:space="0" w:color="000000"/>
                    <w:right w:val="nil"/>
                  </w:tcBorders>
                </w:tcPr>
                <w:p w14:paraId="561005FA"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1935" w:type="dxa"/>
                  <w:tcBorders>
                    <w:top w:val="nil"/>
                    <w:left w:val="single" w:sz="2" w:space="0" w:color="000000"/>
                    <w:bottom w:val="single" w:sz="2" w:space="0" w:color="000000"/>
                    <w:right w:val="nil"/>
                  </w:tcBorders>
                </w:tcPr>
                <w:p w14:paraId="3FC21DD7"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14FF88AA"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r>
            <w:tr w:rsidR="005732E8" w:rsidRPr="005A7398" w14:paraId="6EA0A430" w14:textId="77777777" w:rsidTr="00F700BD">
              <w:trPr>
                <w:trHeight w:val="269"/>
              </w:trPr>
              <w:tc>
                <w:tcPr>
                  <w:tcW w:w="3163" w:type="dxa"/>
                  <w:tcBorders>
                    <w:top w:val="nil"/>
                    <w:left w:val="single" w:sz="2" w:space="0" w:color="000000"/>
                    <w:bottom w:val="single" w:sz="2" w:space="0" w:color="000000"/>
                    <w:right w:val="nil"/>
                  </w:tcBorders>
                </w:tcPr>
                <w:p w14:paraId="415AF18F"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b/>
                      <w:color w:val="000000" w:themeColor="text1"/>
                      <w:sz w:val="20"/>
                      <w:szCs w:val="20"/>
                    </w:rPr>
                    <w:t>Total Fiscal Costs:</w:t>
                  </w:r>
                </w:p>
              </w:tc>
              <w:tc>
                <w:tcPr>
                  <w:tcW w:w="2115" w:type="dxa"/>
                  <w:tcBorders>
                    <w:top w:val="nil"/>
                    <w:left w:val="single" w:sz="2" w:space="0" w:color="000000"/>
                    <w:bottom w:val="single" w:sz="2" w:space="0" w:color="000000"/>
                    <w:right w:val="nil"/>
                  </w:tcBorders>
                </w:tcPr>
                <w:p w14:paraId="58F1E0DA"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b/>
                      <w:color w:val="000000" w:themeColor="text1"/>
                      <w:sz w:val="20"/>
                      <w:szCs w:val="20"/>
                    </w:rPr>
                    <w:t>$0</w:t>
                  </w:r>
                </w:p>
              </w:tc>
              <w:tc>
                <w:tcPr>
                  <w:tcW w:w="1935" w:type="dxa"/>
                  <w:tcBorders>
                    <w:top w:val="nil"/>
                    <w:left w:val="single" w:sz="2" w:space="0" w:color="000000"/>
                    <w:bottom w:val="single" w:sz="2" w:space="0" w:color="000000"/>
                    <w:right w:val="nil"/>
                  </w:tcBorders>
                </w:tcPr>
                <w:p w14:paraId="524BE63B"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b/>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44CC59DF"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b/>
                      <w:color w:val="000000" w:themeColor="text1"/>
                      <w:sz w:val="20"/>
                      <w:szCs w:val="20"/>
                    </w:rPr>
                    <w:t>$0</w:t>
                  </w:r>
                </w:p>
              </w:tc>
            </w:tr>
            <w:tr w:rsidR="005732E8" w:rsidRPr="005A7398" w14:paraId="2C528CEA" w14:textId="77777777" w:rsidTr="00E06657">
              <w:trPr>
                <w:trHeight w:val="260"/>
              </w:trPr>
              <w:tc>
                <w:tcPr>
                  <w:tcW w:w="3163" w:type="dxa"/>
                  <w:tcBorders>
                    <w:top w:val="nil"/>
                    <w:left w:val="single" w:sz="2" w:space="0" w:color="000000"/>
                    <w:bottom w:val="single" w:sz="2" w:space="0" w:color="000000"/>
                    <w:right w:val="nil"/>
                  </w:tcBorders>
                </w:tcPr>
                <w:p w14:paraId="23C7C006" w14:textId="77777777" w:rsidR="005732E8" w:rsidRPr="005A7398" w:rsidRDefault="005732E8" w:rsidP="005246BA">
                  <w:pPr>
                    <w:pStyle w:val="WW-Default"/>
                    <w:rPr>
                      <w:rFonts w:ascii="Arial" w:hAnsi="Arial" w:cs="Arial"/>
                      <w:color w:val="000000" w:themeColor="text1"/>
                      <w:sz w:val="20"/>
                      <w:szCs w:val="20"/>
                    </w:rPr>
                  </w:pPr>
                </w:p>
              </w:tc>
              <w:tc>
                <w:tcPr>
                  <w:tcW w:w="2115" w:type="dxa"/>
                  <w:tcBorders>
                    <w:top w:val="nil"/>
                    <w:left w:val="single" w:sz="2" w:space="0" w:color="000000"/>
                    <w:bottom w:val="single" w:sz="2" w:space="0" w:color="000000"/>
                    <w:right w:val="nil"/>
                  </w:tcBorders>
                </w:tcPr>
                <w:p w14:paraId="411E5FF3" w14:textId="77777777" w:rsidR="005732E8" w:rsidRPr="005A7398" w:rsidRDefault="005732E8" w:rsidP="005246BA">
                  <w:pPr>
                    <w:pStyle w:val="TableContents"/>
                    <w:rPr>
                      <w:rFonts w:ascii="Arial" w:hAnsi="Arial" w:cs="Arial"/>
                      <w:color w:val="000000" w:themeColor="text1"/>
                      <w:sz w:val="20"/>
                      <w:szCs w:val="20"/>
                    </w:rPr>
                  </w:pPr>
                </w:p>
              </w:tc>
              <w:tc>
                <w:tcPr>
                  <w:tcW w:w="1935" w:type="dxa"/>
                  <w:tcBorders>
                    <w:top w:val="nil"/>
                    <w:left w:val="single" w:sz="2" w:space="0" w:color="000000"/>
                    <w:bottom w:val="single" w:sz="2" w:space="0" w:color="000000"/>
                    <w:right w:val="nil"/>
                  </w:tcBorders>
                </w:tcPr>
                <w:p w14:paraId="4553C8D7" w14:textId="77777777" w:rsidR="005732E8" w:rsidRPr="005A7398" w:rsidRDefault="005732E8" w:rsidP="005246BA">
                  <w:pPr>
                    <w:pStyle w:val="TableContents"/>
                    <w:rPr>
                      <w:rFonts w:ascii="Arial" w:hAnsi="Arial" w:cs="Arial"/>
                      <w:color w:val="000000" w:themeColor="text1"/>
                      <w:sz w:val="20"/>
                      <w:szCs w:val="20"/>
                    </w:rPr>
                  </w:pPr>
                </w:p>
              </w:tc>
              <w:tc>
                <w:tcPr>
                  <w:tcW w:w="2340" w:type="dxa"/>
                  <w:tcBorders>
                    <w:top w:val="nil"/>
                    <w:left w:val="single" w:sz="2" w:space="0" w:color="000000"/>
                    <w:bottom w:val="single" w:sz="2" w:space="0" w:color="000000"/>
                    <w:right w:val="single" w:sz="2" w:space="0" w:color="000000"/>
                  </w:tcBorders>
                </w:tcPr>
                <w:p w14:paraId="3A4CB899" w14:textId="77777777" w:rsidR="005732E8" w:rsidRPr="005A7398" w:rsidRDefault="005732E8" w:rsidP="005246BA">
                  <w:pPr>
                    <w:pStyle w:val="TableContents"/>
                    <w:rPr>
                      <w:rFonts w:ascii="Arial" w:hAnsi="Arial" w:cs="Arial"/>
                      <w:color w:val="000000" w:themeColor="text1"/>
                      <w:sz w:val="20"/>
                      <w:szCs w:val="20"/>
                    </w:rPr>
                  </w:pPr>
                </w:p>
              </w:tc>
            </w:tr>
            <w:tr w:rsidR="005732E8" w:rsidRPr="005A7398" w14:paraId="5C3721E1" w14:textId="77777777" w:rsidTr="00F700BD">
              <w:trPr>
                <w:trHeight w:val="296"/>
              </w:trPr>
              <w:tc>
                <w:tcPr>
                  <w:tcW w:w="3163" w:type="dxa"/>
                  <w:tcBorders>
                    <w:top w:val="nil"/>
                    <w:left w:val="single" w:sz="2" w:space="0" w:color="000000"/>
                    <w:bottom w:val="single" w:sz="2" w:space="0" w:color="000000"/>
                    <w:right w:val="nil"/>
                  </w:tcBorders>
                </w:tcPr>
                <w:p w14:paraId="75F4C3D9"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b/>
                      <w:color w:val="000000" w:themeColor="text1"/>
                      <w:sz w:val="20"/>
                      <w:szCs w:val="20"/>
                    </w:rPr>
                    <w:t>Fiscal Benefits</w:t>
                  </w:r>
                </w:p>
              </w:tc>
              <w:tc>
                <w:tcPr>
                  <w:tcW w:w="2115" w:type="dxa"/>
                  <w:tcBorders>
                    <w:top w:val="nil"/>
                    <w:left w:val="single" w:sz="2" w:space="0" w:color="000000"/>
                    <w:bottom w:val="single" w:sz="2" w:space="0" w:color="000000"/>
                    <w:right w:val="nil"/>
                  </w:tcBorders>
                </w:tcPr>
                <w:p w14:paraId="4A0A49AD" w14:textId="77777777" w:rsidR="005732E8" w:rsidRPr="005A7398" w:rsidRDefault="005732E8" w:rsidP="005246BA">
                  <w:pPr>
                    <w:pStyle w:val="TableContents"/>
                    <w:rPr>
                      <w:rFonts w:ascii="Arial" w:hAnsi="Arial" w:cs="Arial"/>
                      <w:color w:val="000000" w:themeColor="text1"/>
                      <w:sz w:val="20"/>
                      <w:szCs w:val="20"/>
                    </w:rPr>
                  </w:pPr>
                </w:p>
              </w:tc>
              <w:tc>
                <w:tcPr>
                  <w:tcW w:w="1935" w:type="dxa"/>
                  <w:tcBorders>
                    <w:top w:val="nil"/>
                    <w:left w:val="single" w:sz="2" w:space="0" w:color="000000"/>
                    <w:bottom w:val="single" w:sz="2" w:space="0" w:color="000000"/>
                    <w:right w:val="nil"/>
                  </w:tcBorders>
                </w:tcPr>
                <w:p w14:paraId="07B956C8" w14:textId="77777777" w:rsidR="005732E8" w:rsidRPr="005A7398" w:rsidRDefault="005732E8" w:rsidP="005246BA">
                  <w:pPr>
                    <w:pStyle w:val="TableContents"/>
                    <w:rPr>
                      <w:rFonts w:ascii="Arial" w:hAnsi="Arial" w:cs="Arial"/>
                      <w:color w:val="000000" w:themeColor="text1"/>
                      <w:sz w:val="20"/>
                      <w:szCs w:val="20"/>
                    </w:rPr>
                  </w:pPr>
                </w:p>
              </w:tc>
              <w:tc>
                <w:tcPr>
                  <w:tcW w:w="2340" w:type="dxa"/>
                  <w:tcBorders>
                    <w:top w:val="nil"/>
                    <w:left w:val="single" w:sz="2" w:space="0" w:color="000000"/>
                    <w:bottom w:val="single" w:sz="2" w:space="0" w:color="000000"/>
                    <w:right w:val="single" w:sz="2" w:space="0" w:color="000000"/>
                  </w:tcBorders>
                </w:tcPr>
                <w:p w14:paraId="6C42DD77" w14:textId="77777777" w:rsidR="005732E8" w:rsidRPr="005A7398" w:rsidRDefault="005732E8" w:rsidP="005246BA">
                  <w:pPr>
                    <w:pStyle w:val="TableContents"/>
                    <w:rPr>
                      <w:rFonts w:ascii="Arial" w:hAnsi="Arial" w:cs="Arial"/>
                      <w:color w:val="000000" w:themeColor="text1"/>
                      <w:sz w:val="20"/>
                      <w:szCs w:val="20"/>
                    </w:rPr>
                  </w:pPr>
                </w:p>
              </w:tc>
            </w:tr>
            <w:tr w:rsidR="005732E8" w:rsidRPr="005A7398" w14:paraId="1E2F82D6" w14:textId="77777777" w:rsidTr="005246BA">
              <w:trPr>
                <w:trHeight w:val="269"/>
              </w:trPr>
              <w:tc>
                <w:tcPr>
                  <w:tcW w:w="3163" w:type="dxa"/>
                  <w:tcBorders>
                    <w:top w:val="nil"/>
                    <w:left w:val="single" w:sz="2" w:space="0" w:color="000000"/>
                    <w:bottom w:val="single" w:sz="2" w:space="0" w:color="000000"/>
                    <w:right w:val="nil"/>
                  </w:tcBorders>
                </w:tcPr>
                <w:p w14:paraId="4A1B941F"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color w:val="000000" w:themeColor="text1"/>
                      <w:sz w:val="20"/>
                      <w:szCs w:val="20"/>
                    </w:rPr>
                    <w:t>State Government</w:t>
                  </w:r>
                </w:p>
              </w:tc>
              <w:tc>
                <w:tcPr>
                  <w:tcW w:w="2115" w:type="dxa"/>
                  <w:tcBorders>
                    <w:top w:val="nil"/>
                    <w:left w:val="single" w:sz="2" w:space="0" w:color="000000"/>
                    <w:bottom w:val="single" w:sz="2" w:space="0" w:color="000000"/>
                    <w:right w:val="nil"/>
                  </w:tcBorders>
                </w:tcPr>
                <w:p w14:paraId="1F0E4BDF"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1935" w:type="dxa"/>
                  <w:tcBorders>
                    <w:top w:val="nil"/>
                    <w:left w:val="single" w:sz="2" w:space="0" w:color="000000"/>
                    <w:bottom w:val="single" w:sz="2" w:space="0" w:color="000000"/>
                    <w:right w:val="nil"/>
                  </w:tcBorders>
                </w:tcPr>
                <w:p w14:paraId="02815EFD"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3825D37F"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r>
            <w:tr w:rsidR="005732E8" w:rsidRPr="005A7398" w14:paraId="0E023468" w14:textId="77777777" w:rsidTr="005246BA">
              <w:trPr>
                <w:trHeight w:val="191"/>
              </w:trPr>
              <w:tc>
                <w:tcPr>
                  <w:tcW w:w="3163" w:type="dxa"/>
                  <w:tcBorders>
                    <w:top w:val="nil"/>
                    <w:left w:val="single" w:sz="2" w:space="0" w:color="000000"/>
                    <w:bottom w:val="single" w:sz="2" w:space="0" w:color="000000"/>
                    <w:right w:val="nil"/>
                  </w:tcBorders>
                </w:tcPr>
                <w:p w14:paraId="1FBB121A"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color w:val="000000" w:themeColor="text1"/>
                      <w:sz w:val="20"/>
                      <w:szCs w:val="20"/>
                    </w:rPr>
                    <w:t>Local Government</w:t>
                  </w:r>
                </w:p>
              </w:tc>
              <w:tc>
                <w:tcPr>
                  <w:tcW w:w="2115" w:type="dxa"/>
                  <w:tcBorders>
                    <w:top w:val="nil"/>
                    <w:left w:val="single" w:sz="2" w:space="0" w:color="000000"/>
                    <w:bottom w:val="single" w:sz="2" w:space="0" w:color="000000"/>
                    <w:right w:val="nil"/>
                  </w:tcBorders>
                </w:tcPr>
                <w:p w14:paraId="66B2386C"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1935" w:type="dxa"/>
                  <w:tcBorders>
                    <w:top w:val="nil"/>
                    <w:left w:val="single" w:sz="2" w:space="0" w:color="000000"/>
                    <w:bottom w:val="single" w:sz="2" w:space="0" w:color="000000"/>
                    <w:right w:val="nil"/>
                  </w:tcBorders>
                </w:tcPr>
                <w:p w14:paraId="5E2B844A"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467EEACA"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r>
            <w:tr w:rsidR="005732E8" w:rsidRPr="005A7398" w14:paraId="59BB7AD2" w14:textId="77777777" w:rsidTr="005246BA">
              <w:trPr>
                <w:trHeight w:val="178"/>
              </w:trPr>
              <w:tc>
                <w:tcPr>
                  <w:tcW w:w="3163" w:type="dxa"/>
                  <w:tcBorders>
                    <w:top w:val="nil"/>
                    <w:left w:val="single" w:sz="2" w:space="0" w:color="000000"/>
                    <w:bottom w:val="single" w:sz="2" w:space="0" w:color="000000"/>
                    <w:right w:val="nil"/>
                  </w:tcBorders>
                </w:tcPr>
                <w:p w14:paraId="05A13846"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color w:val="000000" w:themeColor="text1"/>
                      <w:sz w:val="20"/>
                      <w:szCs w:val="20"/>
                    </w:rPr>
                    <w:t>Small Businesses</w:t>
                  </w:r>
                </w:p>
              </w:tc>
              <w:tc>
                <w:tcPr>
                  <w:tcW w:w="2115" w:type="dxa"/>
                  <w:tcBorders>
                    <w:top w:val="nil"/>
                    <w:left w:val="single" w:sz="2" w:space="0" w:color="000000"/>
                    <w:bottom w:val="single" w:sz="2" w:space="0" w:color="000000"/>
                    <w:right w:val="nil"/>
                  </w:tcBorders>
                </w:tcPr>
                <w:p w14:paraId="14F89BA4"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1935" w:type="dxa"/>
                  <w:tcBorders>
                    <w:top w:val="nil"/>
                    <w:left w:val="single" w:sz="2" w:space="0" w:color="000000"/>
                    <w:bottom w:val="single" w:sz="2" w:space="0" w:color="000000"/>
                    <w:right w:val="nil"/>
                  </w:tcBorders>
                </w:tcPr>
                <w:p w14:paraId="20779DA0"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27E6BBB3"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r>
            <w:tr w:rsidR="005732E8" w:rsidRPr="005A7398" w14:paraId="4D3FE7A8" w14:textId="77777777" w:rsidTr="00F700BD">
              <w:trPr>
                <w:trHeight w:val="269"/>
              </w:trPr>
              <w:tc>
                <w:tcPr>
                  <w:tcW w:w="3163" w:type="dxa"/>
                  <w:tcBorders>
                    <w:top w:val="nil"/>
                    <w:left w:val="single" w:sz="2" w:space="0" w:color="000000"/>
                    <w:bottom w:val="single" w:sz="2" w:space="0" w:color="000000"/>
                    <w:right w:val="nil"/>
                  </w:tcBorders>
                </w:tcPr>
                <w:p w14:paraId="0863BE5B"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color w:val="000000" w:themeColor="text1"/>
                      <w:sz w:val="20"/>
                      <w:szCs w:val="20"/>
                    </w:rPr>
                    <w:t>Non-Small Businesses</w:t>
                  </w:r>
                </w:p>
              </w:tc>
              <w:tc>
                <w:tcPr>
                  <w:tcW w:w="2115" w:type="dxa"/>
                  <w:tcBorders>
                    <w:top w:val="nil"/>
                    <w:left w:val="single" w:sz="2" w:space="0" w:color="000000"/>
                    <w:bottom w:val="single" w:sz="2" w:space="0" w:color="000000"/>
                    <w:right w:val="nil"/>
                  </w:tcBorders>
                </w:tcPr>
                <w:p w14:paraId="758A6A65"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1935" w:type="dxa"/>
                  <w:tcBorders>
                    <w:top w:val="nil"/>
                    <w:left w:val="single" w:sz="2" w:space="0" w:color="000000"/>
                    <w:bottom w:val="single" w:sz="2" w:space="0" w:color="000000"/>
                    <w:right w:val="nil"/>
                  </w:tcBorders>
                </w:tcPr>
                <w:p w14:paraId="5A208D84"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2DE1DF4A"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r>
            <w:tr w:rsidR="005732E8" w:rsidRPr="005A7398" w14:paraId="70FA5F56" w14:textId="77777777" w:rsidTr="005246BA">
              <w:trPr>
                <w:trHeight w:val="191"/>
              </w:trPr>
              <w:tc>
                <w:tcPr>
                  <w:tcW w:w="3163" w:type="dxa"/>
                  <w:tcBorders>
                    <w:top w:val="nil"/>
                    <w:left w:val="single" w:sz="2" w:space="0" w:color="000000"/>
                    <w:bottom w:val="single" w:sz="2" w:space="0" w:color="000000"/>
                    <w:right w:val="nil"/>
                  </w:tcBorders>
                </w:tcPr>
                <w:p w14:paraId="27A706B4"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color w:val="000000" w:themeColor="text1"/>
                      <w:sz w:val="20"/>
                      <w:szCs w:val="20"/>
                    </w:rPr>
                    <w:t>Other Persons</w:t>
                  </w:r>
                </w:p>
              </w:tc>
              <w:tc>
                <w:tcPr>
                  <w:tcW w:w="2115" w:type="dxa"/>
                  <w:tcBorders>
                    <w:top w:val="nil"/>
                    <w:left w:val="single" w:sz="2" w:space="0" w:color="000000"/>
                    <w:bottom w:val="single" w:sz="2" w:space="0" w:color="000000"/>
                    <w:right w:val="nil"/>
                  </w:tcBorders>
                </w:tcPr>
                <w:p w14:paraId="4DB8E5BB"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1935" w:type="dxa"/>
                  <w:tcBorders>
                    <w:top w:val="nil"/>
                    <w:left w:val="single" w:sz="2" w:space="0" w:color="000000"/>
                    <w:bottom w:val="single" w:sz="2" w:space="0" w:color="000000"/>
                    <w:right w:val="nil"/>
                  </w:tcBorders>
                </w:tcPr>
                <w:p w14:paraId="49521591"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6D124552"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color w:val="000000" w:themeColor="text1"/>
                      <w:sz w:val="20"/>
                      <w:szCs w:val="20"/>
                    </w:rPr>
                    <w:t>$0</w:t>
                  </w:r>
                </w:p>
              </w:tc>
            </w:tr>
            <w:tr w:rsidR="005732E8" w:rsidRPr="005A7398" w14:paraId="17B10A4D" w14:textId="77777777" w:rsidTr="00F700BD">
              <w:trPr>
                <w:trHeight w:val="269"/>
              </w:trPr>
              <w:tc>
                <w:tcPr>
                  <w:tcW w:w="3163" w:type="dxa"/>
                  <w:tcBorders>
                    <w:top w:val="nil"/>
                    <w:left w:val="single" w:sz="2" w:space="0" w:color="000000"/>
                    <w:bottom w:val="single" w:sz="2" w:space="0" w:color="000000"/>
                    <w:right w:val="nil"/>
                  </w:tcBorders>
                </w:tcPr>
                <w:p w14:paraId="50284C85" w14:textId="77777777" w:rsidR="005732E8" w:rsidRPr="005A7398" w:rsidRDefault="005732E8" w:rsidP="005246BA">
                  <w:pPr>
                    <w:pStyle w:val="WW-Default"/>
                    <w:rPr>
                      <w:rFonts w:ascii="Arial" w:hAnsi="Arial" w:cs="Arial"/>
                      <w:color w:val="000000" w:themeColor="text1"/>
                      <w:sz w:val="20"/>
                      <w:szCs w:val="20"/>
                    </w:rPr>
                  </w:pPr>
                  <w:r w:rsidRPr="005A7398">
                    <w:rPr>
                      <w:rFonts w:ascii="Arial" w:hAnsi="Arial" w:cs="Arial"/>
                      <w:b/>
                      <w:color w:val="000000" w:themeColor="text1"/>
                      <w:sz w:val="20"/>
                      <w:szCs w:val="20"/>
                    </w:rPr>
                    <w:t>Total Fiscal Benefits:</w:t>
                  </w:r>
                </w:p>
              </w:tc>
              <w:tc>
                <w:tcPr>
                  <w:tcW w:w="2115" w:type="dxa"/>
                  <w:tcBorders>
                    <w:top w:val="nil"/>
                    <w:left w:val="single" w:sz="2" w:space="0" w:color="000000"/>
                    <w:bottom w:val="single" w:sz="2" w:space="0" w:color="000000"/>
                    <w:right w:val="nil"/>
                  </w:tcBorders>
                </w:tcPr>
                <w:p w14:paraId="350C61E9"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b/>
                      <w:color w:val="000000" w:themeColor="text1"/>
                      <w:sz w:val="20"/>
                      <w:szCs w:val="20"/>
                    </w:rPr>
                    <w:t>$0</w:t>
                  </w:r>
                </w:p>
              </w:tc>
              <w:tc>
                <w:tcPr>
                  <w:tcW w:w="1935" w:type="dxa"/>
                  <w:tcBorders>
                    <w:top w:val="nil"/>
                    <w:left w:val="single" w:sz="2" w:space="0" w:color="000000"/>
                    <w:bottom w:val="single" w:sz="2" w:space="0" w:color="000000"/>
                    <w:right w:val="nil"/>
                  </w:tcBorders>
                </w:tcPr>
                <w:p w14:paraId="3714E815"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b/>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38184F90" w14:textId="77777777" w:rsidR="005732E8" w:rsidRPr="005A7398" w:rsidRDefault="005732E8" w:rsidP="005246BA">
                  <w:pPr>
                    <w:pStyle w:val="TableContents"/>
                    <w:rPr>
                      <w:rFonts w:ascii="Arial" w:hAnsi="Arial" w:cs="Arial"/>
                      <w:color w:val="000000" w:themeColor="text1"/>
                      <w:sz w:val="20"/>
                      <w:szCs w:val="20"/>
                    </w:rPr>
                  </w:pPr>
                  <w:r w:rsidRPr="005A7398">
                    <w:rPr>
                      <w:rFonts w:ascii="Arial" w:hAnsi="Arial" w:cs="Arial"/>
                      <w:b/>
                      <w:color w:val="000000" w:themeColor="text1"/>
                      <w:sz w:val="20"/>
                      <w:szCs w:val="20"/>
                    </w:rPr>
                    <w:t>$0</w:t>
                  </w:r>
                </w:p>
              </w:tc>
            </w:tr>
            <w:tr w:rsidR="005732E8" w:rsidRPr="005A7398" w14:paraId="0E5C93A6" w14:textId="77777777" w:rsidTr="00E06657">
              <w:trPr>
                <w:trHeight w:val="206"/>
              </w:trPr>
              <w:tc>
                <w:tcPr>
                  <w:tcW w:w="3163" w:type="dxa"/>
                  <w:tcBorders>
                    <w:top w:val="nil"/>
                    <w:left w:val="single" w:sz="2" w:space="0" w:color="000000"/>
                    <w:bottom w:val="single" w:sz="2" w:space="0" w:color="000000"/>
                    <w:right w:val="nil"/>
                  </w:tcBorders>
                </w:tcPr>
                <w:p w14:paraId="7DE4EE48" w14:textId="77777777" w:rsidR="005732E8" w:rsidRPr="005A7398" w:rsidRDefault="005732E8" w:rsidP="005246BA">
                  <w:pPr>
                    <w:pStyle w:val="WW-Default"/>
                    <w:rPr>
                      <w:rFonts w:ascii="Arial" w:hAnsi="Arial" w:cs="Arial"/>
                      <w:color w:val="000000" w:themeColor="text1"/>
                      <w:sz w:val="20"/>
                      <w:szCs w:val="20"/>
                    </w:rPr>
                  </w:pPr>
                </w:p>
              </w:tc>
              <w:tc>
                <w:tcPr>
                  <w:tcW w:w="2115" w:type="dxa"/>
                  <w:tcBorders>
                    <w:top w:val="nil"/>
                    <w:left w:val="single" w:sz="2" w:space="0" w:color="000000"/>
                    <w:bottom w:val="single" w:sz="2" w:space="0" w:color="000000"/>
                    <w:right w:val="nil"/>
                  </w:tcBorders>
                </w:tcPr>
                <w:p w14:paraId="529636D8" w14:textId="77777777" w:rsidR="005732E8" w:rsidRPr="005A7398" w:rsidRDefault="005732E8" w:rsidP="005246BA">
                  <w:pPr>
                    <w:pStyle w:val="TableContents"/>
                    <w:rPr>
                      <w:rFonts w:ascii="Arial" w:hAnsi="Arial" w:cs="Arial"/>
                      <w:color w:val="000000" w:themeColor="text1"/>
                      <w:sz w:val="20"/>
                      <w:szCs w:val="20"/>
                    </w:rPr>
                  </w:pPr>
                </w:p>
              </w:tc>
              <w:tc>
                <w:tcPr>
                  <w:tcW w:w="1935" w:type="dxa"/>
                  <w:tcBorders>
                    <w:top w:val="nil"/>
                    <w:left w:val="single" w:sz="2" w:space="0" w:color="000000"/>
                    <w:bottom w:val="single" w:sz="2" w:space="0" w:color="000000"/>
                    <w:right w:val="nil"/>
                  </w:tcBorders>
                </w:tcPr>
                <w:p w14:paraId="67C2CB84" w14:textId="77777777" w:rsidR="005732E8" w:rsidRPr="005A7398" w:rsidRDefault="005732E8" w:rsidP="005246BA">
                  <w:pPr>
                    <w:pStyle w:val="TableContents"/>
                    <w:rPr>
                      <w:rFonts w:ascii="Arial" w:hAnsi="Arial" w:cs="Arial"/>
                      <w:color w:val="000000" w:themeColor="text1"/>
                      <w:sz w:val="20"/>
                      <w:szCs w:val="20"/>
                    </w:rPr>
                  </w:pPr>
                </w:p>
              </w:tc>
              <w:tc>
                <w:tcPr>
                  <w:tcW w:w="2340" w:type="dxa"/>
                  <w:tcBorders>
                    <w:top w:val="nil"/>
                    <w:left w:val="single" w:sz="2" w:space="0" w:color="000000"/>
                    <w:bottom w:val="single" w:sz="2" w:space="0" w:color="000000"/>
                    <w:right w:val="single" w:sz="2" w:space="0" w:color="000000"/>
                  </w:tcBorders>
                </w:tcPr>
                <w:p w14:paraId="370678FF" w14:textId="77777777" w:rsidR="005732E8" w:rsidRPr="005A7398" w:rsidRDefault="005732E8" w:rsidP="005246BA">
                  <w:pPr>
                    <w:pStyle w:val="TableContents"/>
                    <w:rPr>
                      <w:rFonts w:ascii="Arial" w:hAnsi="Arial" w:cs="Arial"/>
                      <w:color w:val="000000" w:themeColor="text1"/>
                      <w:sz w:val="20"/>
                      <w:szCs w:val="20"/>
                    </w:rPr>
                  </w:pPr>
                </w:p>
              </w:tc>
            </w:tr>
            <w:tr w:rsidR="005732E8" w:rsidRPr="005A7398" w14:paraId="12BCDDF7" w14:textId="77777777" w:rsidTr="00F700BD">
              <w:trPr>
                <w:trHeight w:val="197"/>
              </w:trPr>
              <w:tc>
                <w:tcPr>
                  <w:tcW w:w="3163" w:type="dxa"/>
                  <w:tcBorders>
                    <w:top w:val="nil"/>
                    <w:left w:val="single" w:sz="2" w:space="0" w:color="000000"/>
                    <w:bottom w:val="single" w:sz="2" w:space="0" w:color="000000"/>
                    <w:right w:val="nil"/>
                  </w:tcBorders>
                </w:tcPr>
                <w:p w14:paraId="109905F3" w14:textId="77777777" w:rsidR="005732E8" w:rsidRPr="005A7398" w:rsidRDefault="005732E8" w:rsidP="005246BA">
                  <w:pPr>
                    <w:pStyle w:val="WW-Default"/>
                    <w:rPr>
                      <w:rFonts w:ascii="Arial" w:hAnsi="Arial" w:cs="Arial"/>
                      <w:b/>
                      <w:color w:val="000000" w:themeColor="text1"/>
                      <w:sz w:val="20"/>
                      <w:szCs w:val="20"/>
                    </w:rPr>
                  </w:pPr>
                  <w:r w:rsidRPr="005A7398">
                    <w:rPr>
                      <w:rFonts w:ascii="Arial" w:hAnsi="Arial" w:cs="Arial"/>
                      <w:b/>
                      <w:color w:val="000000" w:themeColor="text1"/>
                      <w:sz w:val="20"/>
                      <w:szCs w:val="20"/>
                    </w:rPr>
                    <w:t>Net Fiscal Benefits:</w:t>
                  </w:r>
                </w:p>
              </w:tc>
              <w:tc>
                <w:tcPr>
                  <w:tcW w:w="2115" w:type="dxa"/>
                  <w:tcBorders>
                    <w:top w:val="nil"/>
                    <w:left w:val="single" w:sz="2" w:space="0" w:color="000000"/>
                    <w:bottom w:val="single" w:sz="2" w:space="0" w:color="000000"/>
                    <w:right w:val="nil"/>
                  </w:tcBorders>
                </w:tcPr>
                <w:p w14:paraId="5985E90F" w14:textId="77777777" w:rsidR="005732E8" w:rsidRPr="005A7398" w:rsidRDefault="005732E8" w:rsidP="005246BA">
                  <w:pPr>
                    <w:pStyle w:val="TableContents"/>
                    <w:rPr>
                      <w:rFonts w:ascii="Arial" w:hAnsi="Arial" w:cs="Arial"/>
                      <w:b/>
                      <w:color w:val="000000" w:themeColor="text1"/>
                      <w:sz w:val="20"/>
                      <w:szCs w:val="20"/>
                    </w:rPr>
                  </w:pPr>
                  <w:r w:rsidRPr="005A7398">
                    <w:rPr>
                      <w:rFonts w:ascii="Arial" w:hAnsi="Arial" w:cs="Arial"/>
                      <w:b/>
                      <w:color w:val="000000" w:themeColor="text1"/>
                      <w:sz w:val="20"/>
                      <w:szCs w:val="20"/>
                    </w:rPr>
                    <w:t>$0</w:t>
                  </w:r>
                </w:p>
              </w:tc>
              <w:tc>
                <w:tcPr>
                  <w:tcW w:w="1935" w:type="dxa"/>
                  <w:tcBorders>
                    <w:top w:val="nil"/>
                    <w:left w:val="single" w:sz="2" w:space="0" w:color="000000"/>
                    <w:bottom w:val="single" w:sz="2" w:space="0" w:color="000000"/>
                    <w:right w:val="nil"/>
                  </w:tcBorders>
                </w:tcPr>
                <w:p w14:paraId="014ABD9E" w14:textId="77777777" w:rsidR="005732E8" w:rsidRPr="005A7398" w:rsidRDefault="005732E8" w:rsidP="005246BA">
                  <w:pPr>
                    <w:pStyle w:val="TableContents"/>
                    <w:rPr>
                      <w:rFonts w:ascii="Arial" w:hAnsi="Arial" w:cs="Arial"/>
                      <w:b/>
                      <w:color w:val="000000" w:themeColor="text1"/>
                      <w:sz w:val="20"/>
                      <w:szCs w:val="20"/>
                    </w:rPr>
                  </w:pPr>
                  <w:r w:rsidRPr="005A7398">
                    <w:rPr>
                      <w:rFonts w:ascii="Arial" w:hAnsi="Arial" w:cs="Arial"/>
                      <w:b/>
                      <w:color w:val="000000" w:themeColor="text1"/>
                      <w:sz w:val="20"/>
                      <w:szCs w:val="20"/>
                    </w:rPr>
                    <w:t>$0</w:t>
                  </w:r>
                </w:p>
              </w:tc>
              <w:tc>
                <w:tcPr>
                  <w:tcW w:w="2340" w:type="dxa"/>
                  <w:tcBorders>
                    <w:top w:val="nil"/>
                    <w:left w:val="single" w:sz="2" w:space="0" w:color="000000"/>
                    <w:bottom w:val="single" w:sz="2" w:space="0" w:color="000000"/>
                    <w:right w:val="single" w:sz="2" w:space="0" w:color="000000"/>
                  </w:tcBorders>
                </w:tcPr>
                <w:p w14:paraId="2B590FB8" w14:textId="77777777" w:rsidR="005732E8" w:rsidRPr="005A7398" w:rsidRDefault="005732E8" w:rsidP="005246BA">
                  <w:pPr>
                    <w:pStyle w:val="TableContents"/>
                    <w:rPr>
                      <w:rFonts w:ascii="Arial" w:hAnsi="Arial" w:cs="Arial"/>
                      <w:b/>
                      <w:color w:val="000000" w:themeColor="text1"/>
                      <w:sz w:val="20"/>
                      <w:szCs w:val="20"/>
                    </w:rPr>
                  </w:pPr>
                  <w:r w:rsidRPr="005A7398">
                    <w:rPr>
                      <w:rFonts w:ascii="Arial" w:hAnsi="Arial" w:cs="Arial"/>
                      <w:b/>
                      <w:color w:val="000000" w:themeColor="text1"/>
                      <w:sz w:val="20"/>
                      <w:szCs w:val="20"/>
                    </w:rPr>
                    <w:t>$0</w:t>
                  </w:r>
                </w:p>
              </w:tc>
            </w:tr>
          </w:tbl>
          <w:p w14:paraId="2E6D5580" w14:textId="4B075CFD" w:rsidR="005732E8" w:rsidRPr="005A7398" w:rsidRDefault="005732E8" w:rsidP="00102BB0">
            <w:pPr>
              <w:tabs>
                <w:tab w:val="left" w:pos="2434"/>
              </w:tabs>
              <w:rPr>
                <w:rFonts w:ascii="Arial" w:hAnsi="Arial" w:cs="Arial"/>
                <w:color w:val="000000" w:themeColor="text1"/>
                <w:szCs w:val="20"/>
              </w:rPr>
            </w:pPr>
          </w:p>
        </w:tc>
      </w:tr>
      <w:tr w:rsidR="005732E8" w:rsidRPr="005A7398" w14:paraId="53960E61" w14:textId="77777777" w:rsidTr="005732E8">
        <w:trPr>
          <w:cantSplit/>
          <w:tblCellSpacing w:w="7" w:type="dxa"/>
          <w:jc w:val="center"/>
        </w:trPr>
        <w:tc>
          <w:tcPr>
            <w:tcW w:w="9718" w:type="dxa"/>
            <w:shd w:val="clear" w:color="auto" w:fill="F2F2F2" w:themeFill="background1" w:themeFillShade="F2"/>
          </w:tcPr>
          <w:p w14:paraId="59DB77F6" w14:textId="4A37A169" w:rsidR="005732E8" w:rsidRPr="005A7398" w:rsidRDefault="005732E8" w:rsidP="004C20EA">
            <w:pPr>
              <w:rPr>
                <w:rFonts w:ascii="Arial" w:hAnsi="Arial" w:cs="Arial"/>
                <w:b/>
                <w:bCs/>
                <w:color w:val="000000" w:themeColor="text1"/>
                <w:szCs w:val="20"/>
              </w:rPr>
            </w:pPr>
            <w:r w:rsidRPr="005A7398">
              <w:rPr>
                <w:rFonts w:ascii="Arial" w:hAnsi="Arial" w:cs="Arial"/>
                <w:b/>
                <w:bCs/>
                <w:color w:val="000000" w:themeColor="text1"/>
                <w:szCs w:val="20"/>
              </w:rPr>
              <w:t>H) Department head sign-off on regulatory impact:</w:t>
            </w:r>
          </w:p>
        </w:tc>
      </w:tr>
      <w:tr w:rsidR="005732E8" w:rsidRPr="005A7398" w14:paraId="484460E4" w14:textId="77777777" w:rsidTr="005732E8">
        <w:trPr>
          <w:cantSplit/>
          <w:trHeight w:val="764"/>
          <w:tblCellSpacing w:w="7" w:type="dxa"/>
          <w:jc w:val="center"/>
        </w:trPr>
        <w:tc>
          <w:tcPr>
            <w:tcW w:w="9718" w:type="dxa"/>
          </w:tcPr>
          <w:p w14:paraId="478EB1B6" w14:textId="3BAB0AFA" w:rsidR="005732E8" w:rsidRPr="005A7398" w:rsidRDefault="005571A3" w:rsidP="005571A3">
            <w:pPr>
              <w:pStyle w:val="WW-Default1"/>
              <w:spacing w:after="0" w:line="200" w:lineRule="atLeast"/>
              <w:rPr>
                <w:rFonts w:ascii="Arial" w:hAnsi="Arial" w:cs="Arial"/>
                <w:color w:val="000000" w:themeColor="text1"/>
                <w:szCs w:val="20"/>
              </w:rPr>
            </w:pPr>
            <w:r>
              <w:rPr>
                <w:rFonts w:ascii="Arial" w:hAnsi="Arial" w:cs="Arial"/>
                <w:color w:val="000000" w:themeColor="text1"/>
                <w:sz w:val="20"/>
                <w:szCs w:val="20"/>
              </w:rPr>
              <w:t>T</w:t>
            </w:r>
            <w:r w:rsidR="005732E8" w:rsidRPr="005A7398">
              <w:rPr>
                <w:rFonts w:ascii="Arial" w:hAnsi="Arial" w:cs="Arial"/>
                <w:color w:val="000000" w:themeColor="text1"/>
                <w:sz w:val="20"/>
                <w:szCs w:val="20"/>
              </w:rPr>
              <w:t>he head of</w:t>
            </w:r>
            <w:r>
              <w:rPr>
                <w:rFonts w:ascii="Arial" w:hAnsi="Arial" w:cs="Arial"/>
                <w:color w:val="000000" w:themeColor="text1"/>
                <w:sz w:val="20"/>
                <w:szCs w:val="20"/>
              </w:rPr>
              <w:t xml:space="preserve"> the Department of Environmental Quality, L. Scott Baird, has reviewed and approved this fiscal analysis. </w:t>
            </w:r>
          </w:p>
        </w:tc>
      </w:tr>
      <w:tr w:rsidR="005732E8" w:rsidRPr="005A7398" w14:paraId="1E9D7680" w14:textId="77777777" w:rsidTr="005732E8">
        <w:trPr>
          <w:cantSplit/>
          <w:tblCellSpacing w:w="7" w:type="dxa"/>
          <w:jc w:val="center"/>
        </w:trPr>
        <w:tc>
          <w:tcPr>
            <w:tcW w:w="9718" w:type="dxa"/>
            <w:shd w:val="clear" w:color="auto" w:fill="F2F2F2" w:themeFill="background1" w:themeFillShade="F2"/>
          </w:tcPr>
          <w:p w14:paraId="054E0EE1" w14:textId="485B024D" w:rsidR="005732E8" w:rsidRPr="005A7398" w:rsidRDefault="005732E8" w:rsidP="00031139">
            <w:pPr>
              <w:rPr>
                <w:rFonts w:ascii="Arial" w:hAnsi="Arial" w:cs="Arial"/>
                <w:b/>
                <w:bCs/>
                <w:color w:val="000000" w:themeColor="text1"/>
                <w:szCs w:val="20"/>
              </w:rPr>
            </w:pPr>
            <w:r>
              <w:rPr>
                <w:rFonts w:ascii="Arial" w:hAnsi="Arial" w:cs="Arial"/>
                <w:b/>
                <w:bCs/>
                <w:color w:val="000000" w:themeColor="text1"/>
                <w:szCs w:val="20"/>
              </w:rPr>
              <w:t xml:space="preserve">6. </w:t>
            </w:r>
            <w:r w:rsidRPr="005A7398">
              <w:rPr>
                <w:rFonts w:ascii="Arial" w:hAnsi="Arial" w:cs="Arial"/>
                <w:b/>
                <w:bCs/>
                <w:color w:val="000000" w:themeColor="text1"/>
                <w:szCs w:val="20"/>
              </w:rPr>
              <w:t>A) Comments by the departme</w:t>
            </w:r>
            <w:r>
              <w:rPr>
                <w:rFonts w:ascii="Arial" w:hAnsi="Arial" w:cs="Arial"/>
                <w:b/>
                <w:bCs/>
                <w:color w:val="000000" w:themeColor="text1"/>
                <w:szCs w:val="20"/>
              </w:rPr>
              <w:t>nt head on the fiscal impact this</w:t>
            </w:r>
            <w:r w:rsidRPr="005A7398">
              <w:rPr>
                <w:rFonts w:ascii="Arial" w:hAnsi="Arial" w:cs="Arial"/>
                <w:b/>
                <w:bCs/>
                <w:color w:val="000000" w:themeColor="text1"/>
                <w:szCs w:val="20"/>
              </w:rPr>
              <w:t xml:space="preserve"> rule may have on businesses:</w:t>
            </w:r>
          </w:p>
        </w:tc>
      </w:tr>
      <w:tr w:rsidR="005732E8" w:rsidRPr="005A7398" w14:paraId="346F9FD6" w14:textId="77777777" w:rsidTr="005732E8">
        <w:trPr>
          <w:cantSplit/>
          <w:trHeight w:val="584"/>
          <w:tblCellSpacing w:w="7" w:type="dxa"/>
          <w:jc w:val="center"/>
        </w:trPr>
        <w:tc>
          <w:tcPr>
            <w:tcW w:w="9718" w:type="dxa"/>
          </w:tcPr>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75"/>
              <w:gridCol w:w="10090"/>
            </w:tblGrid>
            <w:tr w:rsidR="005571A3" w:rsidRPr="005571A3" w14:paraId="62561B48" w14:textId="77777777" w:rsidTr="005571A3">
              <w:trPr>
                <w:tblCellSpacing w:w="7" w:type="dxa"/>
              </w:trPr>
              <w:tc>
                <w:tcPr>
                  <w:tcW w:w="36" w:type="dxa"/>
                  <w:vAlign w:val="center"/>
                  <w:hideMark/>
                </w:tcPr>
                <w:p w14:paraId="7F44023E" w14:textId="77777777" w:rsidR="005571A3" w:rsidRPr="005571A3" w:rsidRDefault="005571A3" w:rsidP="005571A3">
                  <w:pPr>
                    <w:widowControl/>
                    <w:autoSpaceDE/>
                    <w:autoSpaceDN/>
                    <w:adjustRightInd/>
                    <w:rPr>
                      <w:rFonts w:ascii="Arial" w:hAnsi="Arial" w:cs="Arial"/>
                      <w:szCs w:val="20"/>
                    </w:rPr>
                  </w:pPr>
                </w:p>
              </w:tc>
              <w:tc>
                <w:tcPr>
                  <w:tcW w:w="9282" w:type="dxa"/>
                  <w:vAlign w:val="center"/>
                  <w:hideMark/>
                </w:tcPr>
                <w:p w14:paraId="6F170CE2" w14:textId="53D5564E" w:rsidR="005571A3" w:rsidRPr="005571A3" w:rsidRDefault="005571A3" w:rsidP="005571A3">
                  <w:pPr>
                    <w:widowControl/>
                    <w:autoSpaceDE/>
                    <w:autoSpaceDN/>
                    <w:adjustRightInd/>
                    <w:rPr>
                      <w:rFonts w:ascii="Arial" w:hAnsi="Arial" w:cs="Arial"/>
                      <w:szCs w:val="20"/>
                    </w:rPr>
                  </w:pPr>
                  <w:r w:rsidRPr="005571A3">
                    <w:rPr>
                      <w:rFonts w:ascii="Arial" w:hAnsi="Arial" w:cs="Arial"/>
                      <w:szCs w:val="20"/>
                    </w:rPr>
                    <w:t>These amendments will result in an unknown savings to non-small businesses</w:t>
                  </w:r>
                  <w:r>
                    <w:rPr>
                      <w:rFonts w:ascii="Arial" w:hAnsi="Arial" w:cs="Arial"/>
                      <w:szCs w:val="20"/>
                    </w:rPr>
                    <w:t>, and could result in savings to small businesses</w:t>
                  </w:r>
                  <w:r w:rsidRPr="005571A3">
                    <w:rPr>
                      <w:rFonts w:ascii="Arial" w:hAnsi="Arial" w:cs="Arial"/>
                      <w:szCs w:val="20"/>
                    </w:rPr>
                    <w:t xml:space="preserve"> Information on how many instances the exemption will apply to an owner or operator of sub-slab vapor mitigation systems is not readily available. However, it is estimated that the savings will range between $2,800 and $3,500 per sampling event for each vent riser. Each system will have a specific vent riser count requirement. Stacks can range from four to 10 per project. As currently written, this rule requires each stack to be tested five times in the first year and twice a year after the first year for the life of the project. At a four-stack site this could cost up to $70,000 in the first year, and up to $28,000 each subsequent year. Testing would be required for the life of the project. </w:t>
                  </w:r>
                </w:p>
              </w:tc>
            </w:tr>
          </w:tbl>
          <w:p w14:paraId="38E7ECAE" w14:textId="0AEB8DB0" w:rsidR="005732E8" w:rsidRPr="005A7398" w:rsidRDefault="005732E8" w:rsidP="004C20EA">
            <w:pPr>
              <w:pStyle w:val="WW-Default1"/>
              <w:spacing w:after="0" w:line="200" w:lineRule="atLeast"/>
              <w:rPr>
                <w:rFonts w:ascii="Arial" w:hAnsi="Arial" w:cs="Arial"/>
                <w:bCs/>
                <w:color w:val="000000" w:themeColor="text1"/>
                <w:sz w:val="20"/>
                <w:szCs w:val="20"/>
              </w:rPr>
            </w:pPr>
          </w:p>
        </w:tc>
      </w:tr>
      <w:tr w:rsidR="005732E8" w:rsidRPr="005A7398" w14:paraId="05ECB1FC" w14:textId="77777777" w:rsidTr="005732E8">
        <w:trPr>
          <w:cantSplit/>
          <w:trHeight w:val="287"/>
          <w:tblCellSpacing w:w="7" w:type="dxa"/>
          <w:jc w:val="center"/>
        </w:trPr>
        <w:tc>
          <w:tcPr>
            <w:tcW w:w="9718" w:type="dxa"/>
            <w:shd w:val="clear" w:color="auto" w:fill="F2F2F2" w:themeFill="background1" w:themeFillShade="F2"/>
          </w:tcPr>
          <w:p w14:paraId="29178241" w14:textId="04B85809" w:rsidR="005732E8" w:rsidRPr="005A7398" w:rsidRDefault="005732E8" w:rsidP="004C20EA">
            <w:pPr>
              <w:pStyle w:val="WW-Default1"/>
              <w:spacing w:after="0" w:line="200" w:lineRule="atLeast"/>
              <w:rPr>
                <w:rFonts w:ascii="Arial" w:hAnsi="Arial" w:cs="Arial"/>
                <w:b/>
                <w:bCs/>
                <w:color w:val="000000" w:themeColor="text1"/>
                <w:sz w:val="20"/>
                <w:szCs w:val="20"/>
              </w:rPr>
            </w:pPr>
            <w:r w:rsidRPr="005A7398">
              <w:rPr>
                <w:rFonts w:ascii="Arial" w:hAnsi="Arial" w:cs="Arial"/>
                <w:b/>
                <w:color w:val="000000" w:themeColor="text1"/>
                <w:sz w:val="20"/>
                <w:szCs w:val="20"/>
              </w:rPr>
              <w:t>B) Name and title of department head commenting on the fiscal impacts:</w:t>
            </w:r>
          </w:p>
        </w:tc>
      </w:tr>
      <w:tr w:rsidR="005732E8" w:rsidRPr="005A7398" w14:paraId="0254F267" w14:textId="77777777" w:rsidTr="005732E8">
        <w:trPr>
          <w:cantSplit/>
          <w:trHeight w:val="557"/>
          <w:tblCellSpacing w:w="7" w:type="dxa"/>
          <w:jc w:val="center"/>
        </w:trPr>
        <w:tc>
          <w:tcPr>
            <w:tcW w:w="9718" w:type="dxa"/>
          </w:tcPr>
          <w:p w14:paraId="07E1F3DC" w14:textId="505D6E5E" w:rsidR="005732E8" w:rsidRPr="005A7398" w:rsidRDefault="005571A3" w:rsidP="005246BA">
            <w:pPr>
              <w:rPr>
                <w:rFonts w:ascii="Arial" w:hAnsi="Arial" w:cs="Arial"/>
                <w:color w:val="000000" w:themeColor="text1"/>
                <w:szCs w:val="20"/>
              </w:rPr>
            </w:pPr>
            <w:r>
              <w:rPr>
                <w:rFonts w:ascii="Arial" w:hAnsi="Arial" w:cs="Arial"/>
                <w:color w:val="000000" w:themeColor="text1"/>
                <w:szCs w:val="20"/>
              </w:rPr>
              <w:t>L. Scott Baird, Interim Executive Director</w:t>
            </w:r>
          </w:p>
        </w:tc>
      </w:tr>
    </w:tbl>
    <w:p w14:paraId="6BDCF945" w14:textId="77777777" w:rsidR="00835660" w:rsidRPr="005A7398" w:rsidRDefault="00835660" w:rsidP="009C2A6A">
      <w:pPr>
        <w:rPr>
          <w:rFonts w:ascii="Arial" w:hAnsi="Arial" w:cs="Arial"/>
          <w:color w:val="000000" w:themeColor="text1"/>
          <w:szCs w:val="20"/>
        </w:rPr>
      </w:pPr>
    </w:p>
    <w:p w14:paraId="10DDC785" w14:textId="132AFFD0" w:rsidR="00646E1C" w:rsidRPr="005A7398" w:rsidRDefault="000E7CDD" w:rsidP="000E7CDD">
      <w:pPr>
        <w:jc w:val="center"/>
        <w:rPr>
          <w:rFonts w:ascii="Arial" w:hAnsi="Arial" w:cs="Arial"/>
          <w:b/>
          <w:color w:val="000000" w:themeColor="text1"/>
          <w:szCs w:val="20"/>
        </w:rPr>
      </w:pPr>
      <w:r w:rsidRPr="005A7398">
        <w:rPr>
          <w:rFonts w:ascii="Arial" w:hAnsi="Arial" w:cs="Arial"/>
          <w:b/>
          <w:color w:val="000000" w:themeColor="text1"/>
          <w:szCs w:val="20"/>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5A7398" w14:paraId="3D9DF5F5" w14:textId="77777777" w:rsidTr="005732E8">
        <w:trPr>
          <w:cantSplit/>
          <w:tblCellSpacing w:w="7" w:type="dxa"/>
          <w:jc w:val="center"/>
        </w:trPr>
        <w:tc>
          <w:tcPr>
            <w:tcW w:w="969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FD87219" w14:textId="66742D9F" w:rsidR="005732E8" w:rsidRPr="005A7398" w:rsidRDefault="005732E8" w:rsidP="00027A64">
            <w:pPr>
              <w:rPr>
                <w:rFonts w:ascii="Arial" w:hAnsi="Arial" w:cs="Arial"/>
                <w:b/>
                <w:bCs/>
                <w:color w:val="000000" w:themeColor="text1"/>
                <w:szCs w:val="20"/>
              </w:rPr>
            </w:pPr>
            <w:r>
              <w:rPr>
                <w:rFonts w:ascii="Arial" w:hAnsi="Arial" w:cs="Arial"/>
                <w:b/>
                <w:bCs/>
                <w:color w:val="000000" w:themeColor="text1"/>
                <w:szCs w:val="20"/>
              </w:rPr>
              <w:t xml:space="preserve">7. </w:t>
            </w:r>
            <w:r w:rsidRPr="005A7398">
              <w:rPr>
                <w:rFonts w:ascii="Arial" w:hAnsi="Arial" w:cs="Arial"/>
                <w:b/>
                <w:bCs/>
                <w:color w:val="000000" w:themeColor="text1"/>
                <w:szCs w:val="20"/>
              </w:rPr>
              <w:t>This rule change is authorized or mandated by state law, and implements or interprets the following state and federal laws. State code or constitution citations (required</w:t>
            </w:r>
            <w:r w:rsidRPr="005A7398">
              <w:rPr>
                <w:rFonts w:ascii="Arial" w:hAnsi="Arial" w:cs="Arial"/>
                <w:bCs/>
                <w:color w:val="000000" w:themeColor="text1"/>
                <w:szCs w:val="20"/>
              </w:rPr>
              <w:t>)</w:t>
            </w:r>
            <w:r w:rsidRPr="005A7398">
              <w:rPr>
                <w:rFonts w:ascii="Arial" w:hAnsi="Arial" w:cs="Arial"/>
                <w:b/>
                <w:bCs/>
                <w:color w:val="000000" w:themeColor="text1"/>
                <w:szCs w:val="20"/>
              </w:rPr>
              <w:t>:</w:t>
            </w:r>
          </w:p>
        </w:tc>
      </w:tr>
      <w:tr w:rsidR="005732E8" w:rsidRPr="005A7398" w14:paraId="7A501A88" w14:textId="77777777" w:rsidTr="005732E8">
        <w:trPr>
          <w:cantSplit/>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40E68279" w14:textId="708458D4" w:rsidR="005732E8" w:rsidRPr="005A7398" w:rsidRDefault="005571A3" w:rsidP="00E85F9B">
            <w:pPr>
              <w:rPr>
                <w:rFonts w:ascii="Arial" w:hAnsi="Arial" w:cs="Arial"/>
                <w:color w:val="000000" w:themeColor="text1"/>
                <w:szCs w:val="20"/>
              </w:rPr>
            </w:pPr>
            <w:r>
              <w:rPr>
                <w:rFonts w:ascii="Arial" w:hAnsi="Arial" w:cs="Arial"/>
                <w:color w:val="000000" w:themeColor="text1"/>
                <w:szCs w:val="20"/>
              </w:rPr>
              <w:t>19-2-108</w:t>
            </w:r>
          </w:p>
        </w:tc>
        <w:tc>
          <w:tcPr>
            <w:tcW w:w="3226" w:type="dxa"/>
            <w:tcBorders>
              <w:top w:val="outset" w:sz="6" w:space="0" w:color="auto"/>
              <w:left w:val="outset" w:sz="6" w:space="0" w:color="auto"/>
              <w:bottom w:val="outset" w:sz="6" w:space="0" w:color="auto"/>
              <w:right w:val="outset" w:sz="6" w:space="0" w:color="auto"/>
            </w:tcBorders>
          </w:tcPr>
          <w:p w14:paraId="6628460E" w14:textId="054013FA" w:rsidR="005732E8" w:rsidRPr="005A7398" w:rsidRDefault="005571A3" w:rsidP="00E85F9B">
            <w:pPr>
              <w:rPr>
                <w:rFonts w:ascii="Arial" w:hAnsi="Arial" w:cs="Arial"/>
                <w:color w:val="000000" w:themeColor="text1"/>
                <w:szCs w:val="20"/>
              </w:rPr>
            </w:pPr>
            <w:r>
              <w:rPr>
                <w:rFonts w:ascii="Arial" w:hAnsi="Arial" w:cs="Arial"/>
                <w:color w:val="000000" w:themeColor="text1"/>
                <w:szCs w:val="20"/>
              </w:rPr>
              <w:t>19-2-104</w:t>
            </w:r>
          </w:p>
        </w:tc>
        <w:tc>
          <w:tcPr>
            <w:tcW w:w="3219" w:type="dxa"/>
            <w:tcBorders>
              <w:top w:val="outset" w:sz="6" w:space="0" w:color="auto"/>
              <w:left w:val="outset" w:sz="6" w:space="0" w:color="auto"/>
              <w:bottom w:val="outset" w:sz="6" w:space="0" w:color="auto"/>
              <w:right w:val="outset" w:sz="6" w:space="0" w:color="auto"/>
            </w:tcBorders>
          </w:tcPr>
          <w:p w14:paraId="3A7D7722" w14:textId="23AD0D5E" w:rsidR="005732E8" w:rsidRPr="005A7398" w:rsidRDefault="005732E8" w:rsidP="00E85F9B">
            <w:pPr>
              <w:rPr>
                <w:rFonts w:ascii="Arial" w:hAnsi="Arial" w:cs="Arial"/>
                <w:color w:val="000000" w:themeColor="text1"/>
                <w:szCs w:val="20"/>
              </w:rPr>
            </w:pPr>
          </w:p>
        </w:tc>
      </w:tr>
      <w:tr w:rsidR="005732E8" w:rsidRPr="005A7398" w14:paraId="106FB9A9" w14:textId="77777777" w:rsidTr="005732E8">
        <w:trPr>
          <w:cantSplit/>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540CAF54" w14:textId="77777777" w:rsidR="005732E8" w:rsidRPr="005A7398" w:rsidRDefault="005732E8" w:rsidP="00E85F9B">
            <w:pPr>
              <w:rPr>
                <w:rFonts w:ascii="Arial" w:hAnsi="Arial" w:cs="Arial"/>
                <w:color w:val="000000" w:themeColor="text1"/>
                <w:szCs w:val="20"/>
              </w:rPr>
            </w:pPr>
          </w:p>
        </w:tc>
        <w:tc>
          <w:tcPr>
            <w:tcW w:w="3226" w:type="dxa"/>
            <w:tcBorders>
              <w:top w:val="outset" w:sz="6" w:space="0" w:color="auto"/>
              <w:left w:val="outset" w:sz="6" w:space="0" w:color="auto"/>
              <w:bottom w:val="outset" w:sz="6" w:space="0" w:color="auto"/>
              <w:right w:val="outset" w:sz="6" w:space="0" w:color="auto"/>
            </w:tcBorders>
          </w:tcPr>
          <w:p w14:paraId="05AF0382" w14:textId="77777777" w:rsidR="005732E8" w:rsidRPr="005A7398" w:rsidRDefault="005732E8" w:rsidP="00E85F9B">
            <w:pPr>
              <w:rPr>
                <w:rFonts w:ascii="Arial" w:hAnsi="Arial" w:cs="Arial"/>
                <w:color w:val="000000" w:themeColor="text1"/>
                <w:szCs w:val="20"/>
              </w:rPr>
            </w:pPr>
          </w:p>
        </w:tc>
        <w:tc>
          <w:tcPr>
            <w:tcW w:w="3219" w:type="dxa"/>
            <w:tcBorders>
              <w:top w:val="outset" w:sz="6" w:space="0" w:color="auto"/>
              <w:left w:val="outset" w:sz="6" w:space="0" w:color="auto"/>
              <w:bottom w:val="outset" w:sz="6" w:space="0" w:color="auto"/>
              <w:right w:val="outset" w:sz="6" w:space="0" w:color="auto"/>
            </w:tcBorders>
          </w:tcPr>
          <w:p w14:paraId="33384304" w14:textId="5130B13F" w:rsidR="005732E8" w:rsidRPr="005A7398" w:rsidRDefault="005732E8" w:rsidP="00E85F9B">
            <w:pPr>
              <w:rPr>
                <w:rFonts w:ascii="Arial" w:hAnsi="Arial" w:cs="Arial"/>
                <w:color w:val="000000" w:themeColor="text1"/>
                <w:szCs w:val="20"/>
              </w:rPr>
            </w:pPr>
          </w:p>
        </w:tc>
      </w:tr>
      <w:tr w:rsidR="005732E8" w:rsidRPr="005A7398" w14:paraId="3D61DF03" w14:textId="77777777" w:rsidTr="005732E8">
        <w:trPr>
          <w:cantSplit/>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0C81BA7E" w14:textId="77777777" w:rsidR="005732E8" w:rsidRPr="005A7398" w:rsidRDefault="005732E8" w:rsidP="00E85F9B">
            <w:pPr>
              <w:rPr>
                <w:rFonts w:ascii="Arial" w:hAnsi="Arial" w:cs="Arial"/>
                <w:color w:val="000000" w:themeColor="text1"/>
                <w:szCs w:val="20"/>
              </w:rPr>
            </w:pPr>
          </w:p>
        </w:tc>
        <w:tc>
          <w:tcPr>
            <w:tcW w:w="3226" w:type="dxa"/>
            <w:tcBorders>
              <w:top w:val="outset" w:sz="6" w:space="0" w:color="auto"/>
              <w:left w:val="outset" w:sz="6" w:space="0" w:color="auto"/>
              <w:bottom w:val="outset" w:sz="6" w:space="0" w:color="auto"/>
              <w:right w:val="outset" w:sz="6" w:space="0" w:color="auto"/>
            </w:tcBorders>
          </w:tcPr>
          <w:p w14:paraId="67DC394E" w14:textId="77777777" w:rsidR="005732E8" w:rsidRPr="005A7398" w:rsidRDefault="005732E8" w:rsidP="00E85F9B">
            <w:pPr>
              <w:rPr>
                <w:rFonts w:ascii="Arial" w:hAnsi="Arial" w:cs="Arial"/>
                <w:color w:val="000000" w:themeColor="text1"/>
                <w:szCs w:val="20"/>
              </w:rPr>
            </w:pPr>
          </w:p>
        </w:tc>
        <w:tc>
          <w:tcPr>
            <w:tcW w:w="3219" w:type="dxa"/>
            <w:tcBorders>
              <w:top w:val="outset" w:sz="6" w:space="0" w:color="auto"/>
              <w:left w:val="outset" w:sz="6" w:space="0" w:color="auto"/>
              <w:bottom w:val="outset" w:sz="6" w:space="0" w:color="auto"/>
              <w:right w:val="outset" w:sz="6" w:space="0" w:color="auto"/>
            </w:tcBorders>
          </w:tcPr>
          <w:p w14:paraId="620A3A0D" w14:textId="5207B398" w:rsidR="005732E8" w:rsidRPr="005A7398" w:rsidRDefault="005732E8" w:rsidP="00E85F9B">
            <w:pPr>
              <w:rPr>
                <w:rFonts w:ascii="Arial" w:hAnsi="Arial" w:cs="Arial"/>
                <w:color w:val="000000" w:themeColor="text1"/>
                <w:szCs w:val="20"/>
              </w:rPr>
            </w:pPr>
          </w:p>
        </w:tc>
      </w:tr>
    </w:tbl>
    <w:p w14:paraId="2DAB0A16" w14:textId="77777777" w:rsidR="00682427" w:rsidRPr="005A7398" w:rsidRDefault="00682427">
      <w:pPr>
        <w:rPr>
          <w:rFonts w:ascii="Arial" w:hAnsi="Arial" w:cs="Arial"/>
          <w:color w:val="000000" w:themeColor="text1"/>
          <w:szCs w:val="20"/>
        </w:rPr>
      </w:pPr>
    </w:p>
    <w:p w14:paraId="2B9D4D68" w14:textId="77777777" w:rsidR="009C2A6A" w:rsidRPr="005A7398" w:rsidRDefault="009C2A6A" w:rsidP="009C2A6A">
      <w:pPr>
        <w:jc w:val="center"/>
        <w:rPr>
          <w:rFonts w:ascii="Arial" w:hAnsi="Arial" w:cs="Arial"/>
          <w:b/>
          <w:color w:val="000000" w:themeColor="text1"/>
          <w:szCs w:val="20"/>
        </w:rPr>
      </w:pPr>
      <w:r w:rsidRPr="005A7398">
        <w:rPr>
          <w:rFonts w:ascii="Arial" w:hAnsi="Arial" w:cs="Arial"/>
          <w:b/>
          <w:color w:val="000000" w:themeColor="text1"/>
          <w:szCs w:val="20"/>
        </w:rPr>
        <w:t>Incorporations by Reference Information</w:t>
      </w:r>
    </w:p>
    <w:p w14:paraId="4F270384" w14:textId="1F5298C3" w:rsidR="008B0B8A" w:rsidRPr="005A7398" w:rsidRDefault="008B0B8A" w:rsidP="008B0B8A">
      <w:pPr>
        <w:jc w:val="center"/>
        <w:rPr>
          <w:rFonts w:ascii="Arial" w:hAnsi="Arial" w:cs="Arial"/>
          <w:color w:val="000000" w:themeColor="text1"/>
          <w:szCs w:val="20"/>
        </w:rPr>
      </w:pPr>
      <w:r w:rsidRPr="005A7398">
        <w:rPr>
          <w:rFonts w:ascii="Arial" w:hAnsi="Arial" w:cs="Arial"/>
          <w:color w:val="000000" w:themeColor="text1"/>
          <w:szCs w:val="20"/>
        </w:rPr>
        <w:t>(If this rule incorporates more than two items by reference, please include additional tables)</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5A7398" w14:paraId="2DEFA191" w14:textId="77777777" w:rsidTr="005732E8">
        <w:trPr>
          <w:cantSplit/>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DF4A876" w14:textId="3C6973D4" w:rsidR="005732E8" w:rsidRPr="005A7398" w:rsidRDefault="005732E8" w:rsidP="00FF3858">
            <w:pPr>
              <w:rPr>
                <w:rFonts w:ascii="Arial" w:hAnsi="Arial" w:cs="Arial"/>
                <w:b/>
                <w:bCs/>
                <w:color w:val="000000" w:themeColor="text1"/>
                <w:szCs w:val="20"/>
              </w:rPr>
            </w:pPr>
            <w:r>
              <w:rPr>
                <w:rFonts w:ascii="Arial" w:hAnsi="Arial" w:cs="Arial"/>
                <w:b/>
                <w:bCs/>
                <w:color w:val="000000" w:themeColor="text1"/>
                <w:szCs w:val="20"/>
              </w:rPr>
              <w:t xml:space="preserve">8. </w:t>
            </w:r>
            <w:r w:rsidRPr="005A7398">
              <w:rPr>
                <w:rFonts w:ascii="Arial" w:hAnsi="Arial" w:cs="Arial"/>
                <w:b/>
                <w:bCs/>
                <w:color w:val="000000" w:themeColor="text1"/>
                <w:szCs w:val="20"/>
              </w:rPr>
              <w:t xml:space="preserve">A) This rule adds, updates, or removes the following title of materials incorporated by references </w:t>
            </w:r>
            <w:r w:rsidRPr="005A7398">
              <w:rPr>
                <w:rFonts w:ascii="Arial" w:hAnsi="Arial" w:cs="Arial"/>
                <w:bCs/>
                <w:color w:val="000000" w:themeColor="text1"/>
                <w:szCs w:val="20"/>
              </w:rPr>
              <w:t xml:space="preserve">(a copy of materials incorporated by reference must be submitted to the Office of Administrative Rules; </w:t>
            </w:r>
            <w:r w:rsidRPr="005A7398">
              <w:rPr>
                <w:rFonts w:ascii="Arial" w:hAnsi="Arial" w:cs="Arial"/>
                <w:bCs/>
                <w:i/>
                <w:color w:val="000000" w:themeColor="text1"/>
                <w:szCs w:val="20"/>
              </w:rPr>
              <w:t>if none, leave blank</w:t>
            </w:r>
            <w:r w:rsidRPr="005A7398">
              <w:rPr>
                <w:rFonts w:ascii="Arial" w:hAnsi="Arial" w:cs="Arial"/>
                <w:bCs/>
                <w:color w:val="000000" w:themeColor="text1"/>
                <w:szCs w:val="20"/>
              </w:rPr>
              <w:t>)</w:t>
            </w:r>
            <w:r w:rsidRPr="005A7398">
              <w:rPr>
                <w:rFonts w:ascii="Arial" w:hAnsi="Arial" w:cs="Arial"/>
                <w:b/>
                <w:bCs/>
                <w:color w:val="000000" w:themeColor="text1"/>
                <w:szCs w:val="20"/>
              </w:rPr>
              <w:t>:</w:t>
            </w:r>
          </w:p>
        </w:tc>
      </w:tr>
      <w:tr w:rsidR="005732E8" w:rsidRPr="005A7398" w14:paraId="409F8F7E" w14:textId="77777777" w:rsidTr="005732E8">
        <w:trPr>
          <w:cantSplit/>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0B0DD63" w14:textId="77777777" w:rsidR="005732E8" w:rsidRPr="005A7398" w:rsidRDefault="005732E8" w:rsidP="00907601">
            <w:pPr>
              <w:jc w:val="right"/>
              <w:rPr>
                <w:rFonts w:ascii="Arial" w:hAnsi="Arial" w:cs="Arial"/>
                <w:color w:val="000000" w:themeColor="text1"/>
                <w:szCs w:val="20"/>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C29F4C3" w14:textId="77777777" w:rsidR="005732E8" w:rsidRPr="005A7398" w:rsidRDefault="005732E8" w:rsidP="00907601">
            <w:pPr>
              <w:rPr>
                <w:rFonts w:ascii="Arial" w:hAnsi="Arial" w:cs="Arial"/>
                <w:b/>
                <w:color w:val="000000" w:themeColor="text1"/>
                <w:szCs w:val="20"/>
              </w:rPr>
            </w:pPr>
            <w:r w:rsidRPr="005A7398">
              <w:rPr>
                <w:rFonts w:ascii="Arial" w:hAnsi="Arial" w:cs="Arial"/>
                <w:b/>
                <w:color w:val="000000" w:themeColor="text1"/>
                <w:szCs w:val="20"/>
              </w:rPr>
              <w:t>First Incorporation</w:t>
            </w:r>
          </w:p>
        </w:tc>
      </w:tr>
      <w:tr w:rsidR="005732E8" w:rsidRPr="005A7398" w14:paraId="176076C5" w14:textId="77777777" w:rsidTr="005732E8">
        <w:trPr>
          <w:cantSplit/>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65111CAC" w14:textId="77777777" w:rsidR="005732E8" w:rsidRPr="005A7398" w:rsidRDefault="005732E8" w:rsidP="00907601">
            <w:pPr>
              <w:jc w:val="right"/>
              <w:rPr>
                <w:rFonts w:ascii="Arial" w:hAnsi="Arial" w:cs="Arial"/>
                <w:b/>
                <w:color w:val="000000" w:themeColor="text1"/>
                <w:szCs w:val="20"/>
              </w:rPr>
            </w:pPr>
            <w:r w:rsidRPr="005A7398">
              <w:rPr>
                <w:rFonts w:ascii="Arial" w:hAnsi="Arial" w:cs="Arial"/>
                <w:b/>
                <w:color w:val="000000" w:themeColor="text1"/>
                <w:szCs w:val="20"/>
              </w:rPr>
              <w:t>Official Title of Materials Incorporated (from title page)</w:t>
            </w:r>
          </w:p>
        </w:tc>
        <w:tc>
          <w:tcPr>
            <w:tcW w:w="6349" w:type="dxa"/>
            <w:tcBorders>
              <w:top w:val="outset" w:sz="6" w:space="0" w:color="auto"/>
              <w:left w:val="outset" w:sz="6" w:space="0" w:color="auto"/>
              <w:right w:val="outset" w:sz="6" w:space="0" w:color="auto"/>
            </w:tcBorders>
          </w:tcPr>
          <w:p w14:paraId="5C85E2F3" w14:textId="77777777" w:rsidR="005732E8" w:rsidRPr="005A7398" w:rsidRDefault="005732E8" w:rsidP="00907601">
            <w:pPr>
              <w:rPr>
                <w:rFonts w:ascii="Arial" w:hAnsi="Arial" w:cs="Arial"/>
                <w:color w:val="000000" w:themeColor="text1"/>
                <w:szCs w:val="20"/>
              </w:rPr>
            </w:pPr>
          </w:p>
        </w:tc>
      </w:tr>
      <w:tr w:rsidR="005732E8" w:rsidRPr="005A7398" w14:paraId="2353FF97" w14:textId="77777777" w:rsidTr="005732E8">
        <w:trPr>
          <w:cantSplit/>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DAAE75" w14:textId="77777777" w:rsidR="005732E8" w:rsidRPr="005A7398" w:rsidRDefault="005732E8" w:rsidP="00907601">
            <w:pPr>
              <w:jc w:val="right"/>
              <w:rPr>
                <w:rFonts w:ascii="Arial" w:hAnsi="Arial" w:cs="Arial"/>
                <w:b/>
                <w:color w:val="000000" w:themeColor="text1"/>
                <w:szCs w:val="20"/>
              </w:rPr>
            </w:pPr>
            <w:r w:rsidRPr="005A7398">
              <w:rPr>
                <w:rFonts w:ascii="Arial" w:hAnsi="Arial" w:cs="Arial"/>
                <w:b/>
                <w:color w:val="000000" w:themeColor="text1"/>
                <w:szCs w:val="20"/>
              </w:rPr>
              <w:t>Publisher</w:t>
            </w:r>
          </w:p>
        </w:tc>
        <w:tc>
          <w:tcPr>
            <w:tcW w:w="6349" w:type="dxa"/>
            <w:tcBorders>
              <w:top w:val="outset" w:sz="6" w:space="0" w:color="auto"/>
              <w:left w:val="outset" w:sz="6" w:space="0" w:color="auto"/>
              <w:right w:val="outset" w:sz="6" w:space="0" w:color="auto"/>
            </w:tcBorders>
          </w:tcPr>
          <w:p w14:paraId="4C6394E5" w14:textId="77777777" w:rsidR="005732E8" w:rsidRPr="005A7398" w:rsidRDefault="005732E8" w:rsidP="00907601">
            <w:pPr>
              <w:rPr>
                <w:rFonts w:ascii="Arial" w:hAnsi="Arial" w:cs="Arial"/>
                <w:color w:val="000000" w:themeColor="text1"/>
                <w:szCs w:val="20"/>
              </w:rPr>
            </w:pPr>
          </w:p>
        </w:tc>
      </w:tr>
      <w:tr w:rsidR="005732E8" w:rsidRPr="005A7398" w14:paraId="1AE098C8" w14:textId="77777777" w:rsidTr="005732E8">
        <w:trPr>
          <w:cantSplit/>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BF58BFE" w14:textId="77777777" w:rsidR="005732E8" w:rsidRPr="005A7398" w:rsidRDefault="005732E8" w:rsidP="00907601">
            <w:pPr>
              <w:jc w:val="right"/>
              <w:rPr>
                <w:rFonts w:ascii="Arial" w:hAnsi="Arial" w:cs="Arial"/>
                <w:b/>
                <w:color w:val="000000" w:themeColor="text1"/>
                <w:szCs w:val="20"/>
              </w:rPr>
            </w:pPr>
            <w:r w:rsidRPr="005A7398">
              <w:rPr>
                <w:rFonts w:ascii="Arial" w:hAnsi="Arial" w:cs="Arial"/>
                <w:b/>
                <w:color w:val="000000" w:themeColor="text1"/>
                <w:szCs w:val="20"/>
              </w:rPr>
              <w:t>Date Issued</w:t>
            </w:r>
          </w:p>
        </w:tc>
        <w:tc>
          <w:tcPr>
            <w:tcW w:w="6349" w:type="dxa"/>
            <w:tcBorders>
              <w:top w:val="outset" w:sz="6" w:space="0" w:color="auto"/>
              <w:left w:val="outset" w:sz="6" w:space="0" w:color="auto"/>
              <w:right w:val="outset" w:sz="6" w:space="0" w:color="auto"/>
            </w:tcBorders>
          </w:tcPr>
          <w:p w14:paraId="56086391" w14:textId="77777777" w:rsidR="005732E8" w:rsidRPr="005A7398" w:rsidRDefault="005732E8" w:rsidP="00907601">
            <w:pPr>
              <w:rPr>
                <w:rFonts w:ascii="Arial" w:hAnsi="Arial" w:cs="Arial"/>
                <w:color w:val="000000" w:themeColor="text1"/>
                <w:szCs w:val="20"/>
              </w:rPr>
            </w:pPr>
          </w:p>
        </w:tc>
      </w:tr>
      <w:tr w:rsidR="005732E8" w:rsidRPr="005A7398" w14:paraId="117D39C7" w14:textId="77777777" w:rsidTr="005732E8">
        <w:trPr>
          <w:cantSplit/>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4DC22A" w14:textId="77777777" w:rsidR="005732E8" w:rsidRPr="005A7398" w:rsidRDefault="005732E8" w:rsidP="00907601">
            <w:pPr>
              <w:jc w:val="right"/>
              <w:rPr>
                <w:rFonts w:ascii="Arial" w:hAnsi="Arial" w:cs="Arial"/>
                <w:b/>
                <w:color w:val="000000" w:themeColor="text1"/>
                <w:szCs w:val="20"/>
              </w:rPr>
            </w:pPr>
            <w:r w:rsidRPr="005A7398">
              <w:rPr>
                <w:rFonts w:ascii="Arial" w:hAnsi="Arial" w:cs="Arial"/>
                <w:b/>
                <w:color w:val="000000" w:themeColor="text1"/>
                <w:szCs w:val="20"/>
              </w:rPr>
              <w:t>Issue, or version</w:t>
            </w:r>
          </w:p>
        </w:tc>
        <w:tc>
          <w:tcPr>
            <w:tcW w:w="6349" w:type="dxa"/>
            <w:tcBorders>
              <w:top w:val="outset" w:sz="6" w:space="0" w:color="auto"/>
              <w:left w:val="outset" w:sz="6" w:space="0" w:color="auto"/>
              <w:bottom w:val="outset" w:sz="6" w:space="0" w:color="auto"/>
              <w:right w:val="outset" w:sz="6" w:space="0" w:color="auto"/>
            </w:tcBorders>
          </w:tcPr>
          <w:p w14:paraId="3F1E8911" w14:textId="77777777" w:rsidR="005732E8" w:rsidRPr="005A7398" w:rsidRDefault="005732E8" w:rsidP="00907601">
            <w:pPr>
              <w:rPr>
                <w:rFonts w:ascii="Arial" w:hAnsi="Arial" w:cs="Arial"/>
                <w:color w:val="000000" w:themeColor="text1"/>
                <w:szCs w:val="20"/>
              </w:rPr>
            </w:pPr>
          </w:p>
        </w:tc>
      </w:tr>
    </w:tbl>
    <w:p w14:paraId="311DA300" w14:textId="77777777" w:rsidR="00C17968" w:rsidRPr="005A7398" w:rsidRDefault="00C17968">
      <w:pPr>
        <w:rPr>
          <w:rFonts w:ascii="Arial" w:hAnsi="Arial" w:cs="Arial"/>
          <w:color w:val="000000" w:themeColor="text1"/>
          <w:szCs w:val="20"/>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5A7398" w14:paraId="253EFF67" w14:textId="77777777" w:rsidTr="005732E8">
        <w:trPr>
          <w:cantSplit/>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E5A9CD1" w14:textId="13907379" w:rsidR="005732E8" w:rsidRPr="005A7398" w:rsidRDefault="005732E8" w:rsidP="00FF3858">
            <w:pPr>
              <w:rPr>
                <w:rFonts w:ascii="Arial" w:hAnsi="Arial" w:cs="Arial"/>
                <w:b/>
                <w:bCs/>
                <w:color w:val="000000" w:themeColor="text1"/>
                <w:szCs w:val="20"/>
              </w:rPr>
            </w:pPr>
            <w:r w:rsidRPr="005A7398">
              <w:rPr>
                <w:rFonts w:ascii="Arial" w:hAnsi="Arial" w:cs="Arial"/>
                <w:b/>
                <w:bCs/>
                <w:color w:val="000000" w:themeColor="text1"/>
                <w:szCs w:val="20"/>
              </w:rPr>
              <w:t xml:space="preserve">B) This rule adds, updates, or removes the following title of materials incorporated by references </w:t>
            </w:r>
            <w:r w:rsidRPr="005A7398">
              <w:rPr>
                <w:rFonts w:ascii="Arial" w:hAnsi="Arial" w:cs="Arial"/>
                <w:bCs/>
                <w:color w:val="000000" w:themeColor="text1"/>
                <w:szCs w:val="20"/>
              </w:rPr>
              <w:t xml:space="preserve">(a copy of materials incorporated by reference must be submitted to the Office of Administrative Rules; </w:t>
            </w:r>
            <w:r w:rsidRPr="005A7398">
              <w:rPr>
                <w:rFonts w:ascii="Arial" w:hAnsi="Arial" w:cs="Arial"/>
                <w:bCs/>
                <w:i/>
                <w:color w:val="000000" w:themeColor="text1"/>
                <w:szCs w:val="20"/>
              </w:rPr>
              <w:t>if none, leave blank</w:t>
            </w:r>
            <w:r w:rsidRPr="005A7398">
              <w:rPr>
                <w:rFonts w:ascii="Arial" w:hAnsi="Arial" w:cs="Arial"/>
                <w:bCs/>
                <w:color w:val="000000" w:themeColor="text1"/>
                <w:szCs w:val="20"/>
              </w:rPr>
              <w:t>)</w:t>
            </w:r>
            <w:r w:rsidRPr="005A7398">
              <w:rPr>
                <w:rFonts w:ascii="Arial" w:hAnsi="Arial" w:cs="Arial"/>
                <w:b/>
                <w:bCs/>
                <w:color w:val="000000" w:themeColor="text1"/>
                <w:szCs w:val="20"/>
              </w:rPr>
              <w:t>:</w:t>
            </w:r>
          </w:p>
        </w:tc>
      </w:tr>
      <w:tr w:rsidR="005732E8" w:rsidRPr="005A7398" w14:paraId="3E551BA7" w14:textId="77777777" w:rsidTr="005732E8">
        <w:trPr>
          <w:cantSplit/>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283479ED" w14:textId="77777777" w:rsidR="005732E8" w:rsidRPr="005A7398" w:rsidRDefault="005732E8" w:rsidP="00907601">
            <w:pPr>
              <w:jc w:val="right"/>
              <w:rPr>
                <w:rFonts w:ascii="Arial" w:hAnsi="Arial" w:cs="Arial"/>
                <w:color w:val="000000" w:themeColor="text1"/>
                <w:szCs w:val="20"/>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0364DD9" w14:textId="6D083B28" w:rsidR="005732E8" w:rsidRPr="005A7398" w:rsidRDefault="005732E8" w:rsidP="00907601">
            <w:pPr>
              <w:rPr>
                <w:rFonts w:ascii="Arial" w:hAnsi="Arial" w:cs="Arial"/>
                <w:b/>
                <w:color w:val="000000" w:themeColor="text1"/>
                <w:szCs w:val="20"/>
              </w:rPr>
            </w:pPr>
            <w:r w:rsidRPr="005A7398">
              <w:rPr>
                <w:rFonts w:ascii="Arial" w:hAnsi="Arial" w:cs="Arial"/>
                <w:b/>
                <w:color w:val="000000" w:themeColor="text1"/>
                <w:szCs w:val="20"/>
              </w:rPr>
              <w:t>Second Incorporation</w:t>
            </w:r>
          </w:p>
        </w:tc>
      </w:tr>
      <w:tr w:rsidR="005732E8" w:rsidRPr="005A7398" w14:paraId="3D54A290" w14:textId="77777777" w:rsidTr="005732E8">
        <w:trPr>
          <w:cantSplit/>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3931AE4" w14:textId="77777777" w:rsidR="005732E8" w:rsidRPr="005A7398" w:rsidRDefault="005732E8" w:rsidP="00907601">
            <w:pPr>
              <w:jc w:val="right"/>
              <w:rPr>
                <w:rFonts w:ascii="Arial" w:hAnsi="Arial" w:cs="Arial"/>
                <w:b/>
                <w:color w:val="000000" w:themeColor="text1"/>
                <w:szCs w:val="20"/>
              </w:rPr>
            </w:pPr>
            <w:r w:rsidRPr="005A7398">
              <w:rPr>
                <w:rFonts w:ascii="Arial" w:hAnsi="Arial" w:cs="Arial"/>
                <w:b/>
                <w:color w:val="000000" w:themeColor="text1"/>
                <w:szCs w:val="20"/>
              </w:rPr>
              <w:t>Official Title of Materials Incorporated (from title page)</w:t>
            </w:r>
          </w:p>
        </w:tc>
        <w:tc>
          <w:tcPr>
            <w:tcW w:w="6349" w:type="dxa"/>
            <w:tcBorders>
              <w:top w:val="outset" w:sz="6" w:space="0" w:color="auto"/>
              <w:left w:val="outset" w:sz="6" w:space="0" w:color="auto"/>
              <w:right w:val="outset" w:sz="6" w:space="0" w:color="auto"/>
            </w:tcBorders>
          </w:tcPr>
          <w:p w14:paraId="3D7B46B7" w14:textId="77777777" w:rsidR="005732E8" w:rsidRPr="005A7398" w:rsidRDefault="005732E8" w:rsidP="00907601">
            <w:pPr>
              <w:rPr>
                <w:rFonts w:ascii="Arial" w:hAnsi="Arial" w:cs="Arial"/>
                <w:color w:val="000000" w:themeColor="text1"/>
                <w:szCs w:val="20"/>
              </w:rPr>
            </w:pPr>
          </w:p>
        </w:tc>
      </w:tr>
      <w:tr w:rsidR="005732E8" w:rsidRPr="005A7398" w14:paraId="07612132" w14:textId="77777777" w:rsidTr="005732E8">
        <w:trPr>
          <w:cantSplit/>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274A32C" w14:textId="77777777" w:rsidR="005732E8" w:rsidRPr="005A7398" w:rsidRDefault="005732E8" w:rsidP="00907601">
            <w:pPr>
              <w:jc w:val="right"/>
              <w:rPr>
                <w:rFonts w:ascii="Arial" w:hAnsi="Arial" w:cs="Arial"/>
                <w:b/>
                <w:color w:val="000000" w:themeColor="text1"/>
                <w:szCs w:val="20"/>
              </w:rPr>
            </w:pPr>
            <w:r w:rsidRPr="005A7398">
              <w:rPr>
                <w:rFonts w:ascii="Arial" w:hAnsi="Arial" w:cs="Arial"/>
                <w:b/>
                <w:color w:val="000000" w:themeColor="text1"/>
                <w:szCs w:val="20"/>
              </w:rPr>
              <w:t>Publisher</w:t>
            </w:r>
          </w:p>
        </w:tc>
        <w:tc>
          <w:tcPr>
            <w:tcW w:w="6349" w:type="dxa"/>
            <w:tcBorders>
              <w:top w:val="outset" w:sz="6" w:space="0" w:color="auto"/>
              <w:left w:val="outset" w:sz="6" w:space="0" w:color="auto"/>
              <w:right w:val="outset" w:sz="6" w:space="0" w:color="auto"/>
            </w:tcBorders>
          </w:tcPr>
          <w:p w14:paraId="1FA49126" w14:textId="77777777" w:rsidR="005732E8" w:rsidRPr="005A7398" w:rsidRDefault="005732E8" w:rsidP="00907601">
            <w:pPr>
              <w:rPr>
                <w:rFonts w:ascii="Arial" w:hAnsi="Arial" w:cs="Arial"/>
                <w:color w:val="000000" w:themeColor="text1"/>
                <w:szCs w:val="20"/>
              </w:rPr>
            </w:pPr>
          </w:p>
        </w:tc>
      </w:tr>
      <w:tr w:rsidR="005732E8" w:rsidRPr="005A7398" w14:paraId="08F69DEA" w14:textId="77777777" w:rsidTr="005732E8">
        <w:trPr>
          <w:cantSplit/>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FFF5FA6" w14:textId="77777777" w:rsidR="005732E8" w:rsidRPr="005A7398" w:rsidRDefault="005732E8" w:rsidP="00907601">
            <w:pPr>
              <w:jc w:val="right"/>
              <w:rPr>
                <w:rFonts w:ascii="Arial" w:hAnsi="Arial" w:cs="Arial"/>
                <w:b/>
                <w:color w:val="000000" w:themeColor="text1"/>
                <w:szCs w:val="20"/>
              </w:rPr>
            </w:pPr>
            <w:r w:rsidRPr="005A7398">
              <w:rPr>
                <w:rFonts w:ascii="Arial" w:hAnsi="Arial" w:cs="Arial"/>
                <w:b/>
                <w:color w:val="000000" w:themeColor="text1"/>
                <w:szCs w:val="20"/>
              </w:rPr>
              <w:t>Date Issued</w:t>
            </w:r>
          </w:p>
        </w:tc>
        <w:tc>
          <w:tcPr>
            <w:tcW w:w="6349" w:type="dxa"/>
            <w:tcBorders>
              <w:top w:val="outset" w:sz="6" w:space="0" w:color="auto"/>
              <w:left w:val="outset" w:sz="6" w:space="0" w:color="auto"/>
              <w:right w:val="outset" w:sz="6" w:space="0" w:color="auto"/>
            </w:tcBorders>
          </w:tcPr>
          <w:p w14:paraId="53052F5B" w14:textId="77777777" w:rsidR="005732E8" w:rsidRPr="005A7398" w:rsidRDefault="005732E8" w:rsidP="00907601">
            <w:pPr>
              <w:rPr>
                <w:rFonts w:ascii="Arial" w:hAnsi="Arial" w:cs="Arial"/>
                <w:color w:val="000000" w:themeColor="text1"/>
                <w:szCs w:val="20"/>
              </w:rPr>
            </w:pPr>
          </w:p>
        </w:tc>
      </w:tr>
      <w:tr w:rsidR="005732E8" w:rsidRPr="005A7398" w14:paraId="7CC2A578" w14:textId="77777777" w:rsidTr="005732E8">
        <w:trPr>
          <w:cantSplit/>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B1B003" w14:textId="77777777" w:rsidR="005732E8" w:rsidRPr="005A7398" w:rsidRDefault="005732E8" w:rsidP="00907601">
            <w:pPr>
              <w:jc w:val="right"/>
              <w:rPr>
                <w:rFonts w:ascii="Arial" w:hAnsi="Arial" w:cs="Arial"/>
                <w:b/>
                <w:color w:val="000000" w:themeColor="text1"/>
                <w:szCs w:val="20"/>
              </w:rPr>
            </w:pPr>
            <w:r w:rsidRPr="005A7398">
              <w:rPr>
                <w:rFonts w:ascii="Arial" w:hAnsi="Arial" w:cs="Arial"/>
                <w:b/>
                <w:color w:val="000000" w:themeColor="text1"/>
                <w:szCs w:val="20"/>
              </w:rPr>
              <w:t>Issue, or version</w:t>
            </w:r>
          </w:p>
        </w:tc>
        <w:tc>
          <w:tcPr>
            <w:tcW w:w="6349" w:type="dxa"/>
            <w:tcBorders>
              <w:top w:val="outset" w:sz="6" w:space="0" w:color="auto"/>
              <w:left w:val="outset" w:sz="6" w:space="0" w:color="auto"/>
              <w:right w:val="outset" w:sz="6" w:space="0" w:color="auto"/>
            </w:tcBorders>
          </w:tcPr>
          <w:p w14:paraId="6EBA5102" w14:textId="77777777" w:rsidR="005732E8" w:rsidRPr="005A7398" w:rsidRDefault="005732E8" w:rsidP="00907601">
            <w:pPr>
              <w:rPr>
                <w:rFonts w:ascii="Arial" w:hAnsi="Arial" w:cs="Arial"/>
                <w:color w:val="000000" w:themeColor="text1"/>
                <w:szCs w:val="20"/>
              </w:rPr>
            </w:pPr>
          </w:p>
        </w:tc>
      </w:tr>
    </w:tbl>
    <w:p w14:paraId="43B34DC6" w14:textId="77777777" w:rsidR="009C2A6A" w:rsidRPr="005A7398" w:rsidRDefault="009C2A6A">
      <w:pPr>
        <w:rPr>
          <w:rFonts w:ascii="Arial" w:hAnsi="Arial" w:cs="Arial"/>
          <w:color w:val="000000" w:themeColor="text1"/>
          <w:szCs w:val="20"/>
        </w:rPr>
      </w:pPr>
    </w:p>
    <w:p w14:paraId="5903029A" w14:textId="355F5DF0" w:rsidR="00C17968" w:rsidRPr="005A7398" w:rsidRDefault="000E7CDD" w:rsidP="000E7CDD">
      <w:pPr>
        <w:jc w:val="center"/>
        <w:rPr>
          <w:rFonts w:ascii="Arial" w:hAnsi="Arial" w:cs="Arial"/>
          <w:b/>
          <w:color w:val="000000" w:themeColor="text1"/>
          <w:szCs w:val="20"/>
        </w:rPr>
      </w:pPr>
      <w:r w:rsidRPr="005A7398">
        <w:rPr>
          <w:rFonts w:ascii="Arial" w:hAnsi="Arial" w:cs="Arial"/>
          <w:b/>
          <w:color w:val="000000" w:themeColor="text1"/>
          <w:szCs w:val="20"/>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5732E8" w:rsidRPr="005A7398" w14:paraId="7AF60145" w14:textId="77777777" w:rsidTr="005732E8">
        <w:trPr>
          <w:cantSplit/>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7D1E974" w14:textId="363C5DB2" w:rsidR="005732E8" w:rsidRPr="005A7398" w:rsidRDefault="005732E8" w:rsidP="00E85F9B">
            <w:pPr>
              <w:keepNext/>
              <w:rPr>
                <w:rFonts w:ascii="Arial" w:hAnsi="Arial" w:cs="Arial"/>
                <w:color w:val="000000" w:themeColor="text1"/>
                <w:szCs w:val="20"/>
              </w:rPr>
            </w:pPr>
            <w:r>
              <w:rPr>
                <w:rFonts w:ascii="Arial" w:hAnsi="Arial" w:cs="Arial"/>
                <w:b/>
                <w:bCs/>
                <w:color w:val="000000" w:themeColor="text1"/>
                <w:szCs w:val="20"/>
              </w:rPr>
              <w:t xml:space="preserve">9. </w:t>
            </w:r>
            <w:r w:rsidRPr="005A7398">
              <w:rPr>
                <w:rFonts w:ascii="Arial" w:hAnsi="Arial" w:cs="Arial"/>
                <w:b/>
                <w:bCs/>
                <w:color w:val="000000" w:themeColor="text1"/>
                <w:szCs w:val="20"/>
              </w:rPr>
              <w:t>The public may submit written or oral comments to the agency identified in box 1.</w:t>
            </w:r>
            <w:r w:rsidRPr="005A7398">
              <w:rPr>
                <w:rFonts w:ascii="Arial" w:hAnsi="Arial" w:cs="Arial"/>
                <w:color w:val="000000" w:themeColor="text1"/>
                <w:szCs w:val="20"/>
              </w:rPr>
              <w:t xml:space="preserve">  (The public may also request a hearing by submitting a written request to the agency. The agency is required to hold a hearing if it receives requests from ten interested persons or from an association having not fewer than ten members. Additionally, the request must be received by the agency not more than 15 days after the publication of this rule in the Utah State Bulletin.  See Section 63G-3-302 and Rule R15-1 for more information.)</w:t>
            </w:r>
          </w:p>
        </w:tc>
      </w:tr>
      <w:tr w:rsidR="005732E8" w:rsidRPr="005A7398" w14:paraId="2C86FA8C" w14:textId="77777777" w:rsidTr="005732E8">
        <w:trPr>
          <w:cantSplit/>
          <w:tblCellSpacing w:w="7" w:type="dxa"/>
          <w:jc w:val="center"/>
        </w:trPr>
        <w:tc>
          <w:tcPr>
            <w:tcW w:w="6070"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CCC7E6" w14:textId="0F872EF8" w:rsidR="005732E8" w:rsidRPr="005A7398" w:rsidRDefault="005732E8" w:rsidP="00772653">
            <w:pPr>
              <w:rPr>
                <w:rFonts w:ascii="Arial" w:hAnsi="Arial" w:cs="Arial"/>
                <w:b/>
                <w:bCs/>
                <w:color w:val="000000" w:themeColor="text1"/>
                <w:szCs w:val="20"/>
              </w:rPr>
            </w:pPr>
            <w:r w:rsidRPr="005A7398">
              <w:rPr>
                <w:rFonts w:ascii="Arial" w:hAnsi="Arial" w:cs="Arial"/>
                <w:b/>
                <w:bCs/>
                <w:color w:val="000000" w:themeColor="text1"/>
                <w:szCs w:val="20"/>
              </w:rPr>
              <w:t>A) Comments will be accepted until</w:t>
            </w:r>
            <w:r w:rsidRPr="005A7398">
              <w:rPr>
                <w:rFonts w:ascii="Arial" w:hAnsi="Arial" w:cs="Arial"/>
                <w:color w:val="000000" w:themeColor="text1"/>
                <w:szCs w:val="20"/>
              </w:rPr>
              <w:t xml:space="preserve"> (mm/dd/yyyy)</w:t>
            </w:r>
            <w:r w:rsidRPr="005A7398">
              <w:rPr>
                <w:rFonts w:ascii="Arial" w:hAnsi="Arial" w:cs="Arial"/>
                <w:b/>
                <w:bCs/>
                <w:color w:val="000000" w:themeColor="text1"/>
                <w:szCs w:val="20"/>
              </w:rPr>
              <w:t>:</w:t>
            </w:r>
          </w:p>
        </w:tc>
        <w:tc>
          <w:tcPr>
            <w:tcW w:w="3606" w:type="dxa"/>
            <w:tcBorders>
              <w:top w:val="outset" w:sz="6" w:space="0" w:color="auto"/>
              <w:left w:val="outset" w:sz="6" w:space="0" w:color="auto"/>
              <w:bottom w:val="outset" w:sz="6" w:space="0" w:color="auto"/>
              <w:right w:val="outset" w:sz="6" w:space="0" w:color="auto"/>
            </w:tcBorders>
          </w:tcPr>
          <w:p w14:paraId="151D9FC5" w14:textId="6AC90787" w:rsidR="005732E8" w:rsidRPr="005A7398" w:rsidRDefault="005571A3" w:rsidP="00E85F9B">
            <w:pPr>
              <w:rPr>
                <w:rFonts w:ascii="Arial" w:hAnsi="Arial" w:cs="Arial"/>
                <w:color w:val="000000" w:themeColor="text1"/>
                <w:szCs w:val="20"/>
              </w:rPr>
            </w:pPr>
            <w:r>
              <w:rPr>
                <w:rFonts w:ascii="Arial" w:hAnsi="Arial" w:cs="Arial"/>
                <w:color w:val="000000" w:themeColor="text1"/>
                <w:szCs w:val="20"/>
              </w:rPr>
              <w:t>01/1</w:t>
            </w:r>
            <w:r w:rsidR="00DA6F13">
              <w:rPr>
                <w:rFonts w:ascii="Arial" w:hAnsi="Arial" w:cs="Arial"/>
                <w:color w:val="000000" w:themeColor="text1"/>
                <w:szCs w:val="20"/>
              </w:rPr>
              <w:t>5</w:t>
            </w:r>
            <w:r>
              <w:rPr>
                <w:rFonts w:ascii="Arial" w:hAnsi="Arial" w:cs="Arial"/>
                <w:color w:val="000000" w:themeColor="text1"/>
                <w:szCs w:val="20"/>
              </w:rPr>
              <w:t>/2020</w:t>
            </w:r>
          </w:p>
        </w:tc>
      </w:tr>
      <w:tr w:rsidR="005732E8" w:rsidRPr="005A7398" w14:paraId="28D37BC3" w14:textId="77777777" w:rsidTr="005732E8">
        <w:trPr>
          <w:cantSplit/>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9994AB3" w14:textId="77777777" w:rsidR="005732E8" w:rsidRPr="005A7398" w:rsidRDefault="005732E8" w:rsidP="00E85F9B">
            <w:pPr>
              <w:rPr>
                <w:rFonts w:ascii="Arial" w:hAnsi="Arial" w:cs="Arial"/>
                <w:b/>
                <w:bCs/>
                <w:color w:val="000000" w:themeColor="text1"/>
                <w:szCs w:val="20"/>
              </w:rPr>
            </w:pPr>
            <w:r w:rsidRPr="005A7398">
              <w:rPr>
                <w:rFonts w:ascii="Arial" w:hAnsi="Arial" w:cs="Arial"/>
                <w:b/>
                <w:bCs/>
                <w:color w:val="000000" w:themeColor="text1"/>
                <w:szCs w:val="20"/>
              </w:rPr>
              <w:t>B)  A public hearing (optional) will be held:</w:t>
            </w:r>
          </w:p>
        </w:tc>
      </w:tr>
      <w:tr w:rsidR="005732E8" w:rsidRPr="005A7398" w14:paraId="61299B62" w14:textId="77777777" w:rsidTr="005732E8">
        <w:trPr>
          <w:cantSplit/>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9E82510" w14:textId="38ECB0C1" w:rsidR="005732E8" w:rsidRPr="005A7398" w:rsidRDefault="005732E8" w:rsidP="00E85F9B">
            <w:pPr>
              <w:rPr>
                <w:rFonts w:ascii="Arial" w:hAnsi="Arial" w:cs="Arial"/>
                <w:b/>
                <w:bCs/>
                <w:color w:val="000000" w:themeColor="text1"/>
                <w:szCs w:val="20"/>
              </w:rPr>
            </w:pPr>
            <w:r w:rsidRPr="005A7398">
              <w:rPr>
                <w:rFonts w:ascii="Arial" w:hAnsi="Arial" w:cs="Arial"/>
                <w:b/>
                <w:bCs/>
                <w:color w:val="000000" w:themeColor="text1"/>
                <w:szCs w:val="20"/>
              </w:rPr>
              <w:t>On</w:t>
            </w:r>
            <w:r w:rsidRPr="005A7398">
              <w:rPr>
                <w:rFonts w:ascii="Arial" w:hAnsi="Arial" w:cs="Arial"/>
                <w:color w:val="000000" w:themeColor="text1"/>
                <w:szCs w:val="20"/>
              </w:rPr>
              <w:t xml:space="preserve"> (mm/dd/</w:t>
            </w:r>
            <w:proofErr w:type="spellStart"/>
            <w:r w:rsidRPr="005A7398">
              <w:rPr>
                <w:rFonts w:ascii="Arial" w:hAnsi="Arial" w:cs="Arial"/>
                <w:color w:val="000000" w:themeColor="text1"/>
                <w:szCs w:val="20"/>
              </w:rPr>
              <w:t>yyyy</w:t>
            </w:r>
            <w:proofErr w:type="spellEnd"/>
            <w:r w:rsidRPr="005A7398">
              <w:rPr>
                <w:rFonts w:ascii="Arial" w:hAnsi="Arial" w:cs="Arial"/>
                <w:color w:val="000000" w:themeColor="text1"/>
                <w:szCs w:val="20"/>
              </w:rPr>
              <w:t>)</w:t>
            </w:r>
            <w:r>
              <w:rPr>
                <w:rFonts w:ascii="Arial" w:hAnsi="Arial" w:cs="Arial"/>
                <w:b/>
                <w:bCs/>
                <w:color w:val="000000" w:themeColor="text1"/>
                <w:szCs w:val="20"/>
              </w:rPr>
              <w:t>:</w:t>
            </w:r>
          </w:p>
        </w:tc>
        <w:tc>
          <w:tcPr>
            <w:tcW w:w="275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E2923B" w14:textId="77777777" w:rsidR="005732E8" w:rsidRPr="005A7398" w:rsidRDefault="005732E8" w:rsidP="00E85F9B">
            <w:pPr>
              <w:rPr>
                <w:rFonts w:ascii="Arial" w:hAnsi="Arial" w:cs="Arial"/>
                <w:b/>
                <w:bCs/>
                <w:color w:val="000000" w:themeColor="text1"/>
                <w:szCs w:val="20"/>
              </w:rPr>
            </w:pPr>
            <w:r w:rsidRPr="005A7398">
              <w:rPr>
                <w:rFonts w:ascii="Arial" w:hAnsi="Arial" w:cs="Arial"/>
                <w:b/>
                <w:bCs/>
                <w:color w:val="000000" w:themeColor="text1"/>
                <w:szCs w:val="20"/>
              </w:rPr>
              <w:t>At</w:t>
            </w:r>
            <w:r w:rsidRPr="005A7398">
              <w:rPr>
                <w:rFonts w:ascii="Arial" w:hAnsi="Arial" w:cs="Arial"/>
                <w:color w:val="000000" w:themeColor="text1"/>
                <w:szCs w:val="20"/>
              </w:rPr>
              <w:t xml:space="preserve"> (hh:mm AM/PM)</w:t>
            </w:r>
            <w:r w:rsidRPr="005A7398">
              <w:rPr>
                <w:rFonts w:ascii="Arial" w:hAnsi="Arial" w:cs="Arial"/>
                <w:b/>
                <w:bCs/>
                <w:color w:val="000000" w:themeColor="text1"/>
                <w:szCs w:val="20"/>
              </w:rPr>
              <w:t>:</w:t>
            </w:r>
          </w:p>
        </w:tc>
        <w:tc>
          <w:tcPr>
            <w:tcW w:w="36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410BCD9" w14:textId="77777777" w:rsidR="005732E8" w:rsidRPr="005A7398" w:rsidRDefault="005732E8" w:rsidP="00E85F9B">
            <w:pPr>
              <w:rPr>
                <w:rFonts w:ascii="Arial" w:hAnsi="Arial" w:cs="Arial"/>
                <w:b/>
                <w:bCs/>
                <w:color w:val="000000" w:themeColor="text1"/>
                <w:szCs w:val="20"/>
              </w:rPr>
            </w:pPr>
            <w:r w:rsidRPr="005A7398">
              <w:rPr>
                <w:rFonts w:ascii="Arial" w:hAnsi="Arial" w:cs="Arial"/>
                <w:b/>
                <w:bCs/>
                <w:color w:val="000000" w:themeColor="text1"/>
                <w:szCs w:val="20"/>
              </w:rPr>
              <w:t>At</w:t>
            </w:r>
            <w:r w:rsidRPr="005A7398">
              <w:rPr>
                <w:rFonts w:ascii="Arial" w:hAnsi="Arial" w:cs="Arial"/>
                <w:color w:val="000000" w:themeColor="text1"/>
                <w:szCs w:val="20"/>
              </w:rPr>
              <w:t xml:space="preserve"> (place)</w:t>
            </w:r>
            <w:r w:rsidRPr="005A7398">
              <w:rPr>
                <w:rFonts w:ascii="Arial" w:hAnsi="Arial" w:cs="Arial"/>
                <w:b/>
                <w:bCs/>
                <w:color w:val="000000" w:themeColor="text1"/>
                <w:szCs w:val="20"/>
              </w:rPr>
              <w:t>:</w:t>
            </w:r>
          </w:p>
        </w:tc>
      </w:tr>
      <w:tr w:rsidR="005732E8" w:rsidRPr="005A7398" w14:paraId="65AFF553" w14:textId="77777777" w:rsidTr="005732E8">
        <w:trPr>
          <w:cantSplit/>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4C4283A" w14:textId="2D1B2D0A" w:rsidR="005732E8" w:rsidRPr="005A7398" w:rsidRDefault="00DA6F13" w:rsidP="00E85F9B">
            <w:pPr>
              <w:rPr>
                <w:rFonts w:ascii="Arial" w:hAnsi="Arial" w:cs="Arial"/>
                <w:color w:val="000000" w:themeColor="text1"/>
                <w:szCs w:val="20"/>
              </w:rPr>
            </w:pPr>
            <w:r>
              <w:rPr>
                <w:rFonts w:ascii="Arial" w:hAnsi="Arial" w:cs="Arial"/>
                <w:color w:val="000000" w:themeColor="text1"/>
                <w:szCs w:val="20"/>
              </w:rPr>
              <w:t>01/15/2020</w:t>
            </w:r>
          </w:p>
        </w:tc>
        <w:tc>
          <w:tcPr>
            <w:tcW w:w="2756" w:type="dxa"/>
            <w:tcBorders>
              <w:top w:val="outset" w:sz="6" w:space="0" w:color="auto"/>
              <w:left w:val="outset" w:sz="6" w:space="0" w:color="auto"/>
              <w:bottom w:val="outset" w:sz="6" w:space="0" w:color="auto"/>
              <w:right w:val="outset" w:sz="6" w:space="0" w:color="auto"/>
            </w:tcBorders>
          </w:tcPr>
          <w:p w14:paraId="64480798" w14:textId="63E6AD42" w:rsidR="005732E8" w:rsidRPr="005A7398" w:rsidRDefault="00DA6F13" w:rsidP="00E85F9B">
            <w:pPr>
              <w:rPr>
                <w:rFonts w:ascii="Arial" w:hAnsi="Arial" w:cs="Arial"/>
                <w:color w:val="000000" w:themeColor="text1"/>
                <w:szCs w:val="20"/>
              </w:rPr>
            </w:pPr>
            <w:r>
              <w:rPr>
                <w:rFonts w:ascii="Arial" w:hAnsi="Arial" w:cs="Arial"/>
                <w:color w:val="000000" w:themeColor="text1"/>
                <w:szCs w:val="20"/>
              </w:rPr>
              <w:t>01:00</w:t>
            </w:r>
          </w:p>
        </w:tc>
        <w:tc>
          <w:tcPr>
            <w:tcW w:w="3606" w:type="dxa"/>
            <w:tcBorders>
              <w:top w:val="outset" w:sz="6" w:space="0" w:color="auto"/>
              <w:left w:val="outset" w:sz="6" w:space="0" w:color="auto"/>
              <w:bottom w:val="outset" w:sz="6" w:space="0" w:color="auto"/>
              <w:right w:val="outset" w:sz="6" w:space="0" w:color="auto"/>
            </w:tcBorders>
          </w:tcPr>
          <w:p w14:paraId="18AC2249" w14:textId="77777777" w:rsidR="00DA6F13" w:rsidRDefault="00DA6F13" w:rsidP="00E85F9B">
            <w:pPr>
              <w:rPr>
                <w:rFonts w:ascii="Arial" w:hAnsi="Arial" w:cs="Arial"/>
                <w:color w:val="000000" w:themeColor="text1"/>
                <w:szCs w:val="20"/>
              </w:rPr>
            </w:pPr>
            <w:r>
              <w:rPr>
                <w:rFonts w:ascii="Arial" w:hAnsi="Arial" w:cs="Arial"/>
                <w:color w:val="000000" w:themeColor="text1"/>
                <w:szCs w:val="20"/>
              </w:rPr>
              <w:t>Multi Agency State Office Building</w:t>
            </w:r>
          </w:p>
          <w:p w14:paraId="3A5839D8" w14:textId="676494C4" w:rsidR="005732E8" w:rsidRPr="005A7398" w:rsidRDefault="00DA6F13" w:rsidP="00E85F9B">
            <w:pPr>
              <w:rPr>
                <w:rFonts w:ascii="Arial" w:hAnsi="Arial" w:cs="Arial"/>
                <w:color w:val="000000" w:themeColor="text1"/>
                <w:szCs w:val="20"/>
              </w:rPr>
            </w:pPr>
            <w:bookmarkStart w:id="1" w:name="_GoBack"/>
            <w:bookmarkEnd w:id="1"/>
            <w:r>
              <w:rPr>
                <w:rFonts w:ascii="Arial" w:hAnsi="Arial" w:cs="Arial"/>
                <w:color w:val="000000" w:themeColor="text1"/>
                <w:szCs w:val="20"/>
              </w:rPr>
              <w:t>195 N 1950 W. Salt Lake City, UT 84116 Fourth Floor. Division of Air Quality.</w:t>
            </w:r>
          </w:p>
        </w:tc>
      </w:tr>
      <w:tr w:rsidR="005732E8" w:rsidRPr="005A7398" w14:paraId="50F0A248" w14:textId="77777777" w:rsidTr="005732E8">
        <w:trPr>
          <w:cantSplit/>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F887534" w14:textId="77777777" w:rsidR="005732E8" w:rsidRPr="005A7398" w:rsidRDefault="005732E8" w:rsidP="00E85F9B">
            <w:pPr>
              <w:rPr>
                <w:rFonts w:ascii="Arial" w:hAnsi="Arial" w:cs="Arial"/>
                <w:color w:val="000000" w:themeColor="text1"/>
                <w:szCs w:val="20"/>
              </w:rPr>
            </w:pPr>
          </w:p>
        </w:tc>
        <w:tc>
          <w:tcPr>
            <w:tcW w:w="2756" w:type="dxa"/>
            <w:tcBorders>
              <w:top w:val="outset" w:sz="6" w:space="0" w:color="auto"/>
              <w:left w:val="outset" w:sz="6" w:space="0" w:color="auto"/>
              <w:bottom w:val="outset" w:sz="6" w:space="0" w:color="auto"/>
              <w:right w:val="outset" w:sz="6" w:space="0" w:color="auto"/>
            </w:tcBorders>
          </w:tcPr>
          <w:p w14:paraId="71051BD6" w14:textId="77777777" w:rsidR="005732E8" w:rsidRPr="005A7398" w:rsidRDefault="005732E8" w:rsidP="00E85F9B">
            <w:pPr>
              <w:rPr>
                <w:rFonts w:ascii="Arial" w:hAnsi="Arial" w:cs="Arial"/>
                <w:color w:val="000000" w:themeColor="text1"/>
                <w:szCs w:val="20"/>
              </w:rPr>
            </w:pPr>
          </w:p>
        </w:tc>
        <w:tc>
          <w:tcPr>
            <w:tcW w:w="3606" w:type="dxa"/>
            <w:tcBorders>
              <w:top w:val="outset" w:sz="6" w:space="0" w:color="auto"/>
              <w:left w:val="outset" w:sz="6" w:space="0" w:color="auto"/>
              <w:bottom w:val="outset" w:sz="6" w:space="0" w:color="auto"/>
              <w:right w:val="outset" w:sz="6" w:space="0" w:color="auto"/>
            </w:tcBorders>
          </w:tcPr>
          <w:p w14:paraId="6C09D9AD" w14:textId="77777777" w:rsidR="005732E8" w:rsidRPr="005A7398" w:rsidRDefault="005732E8" w:rsidP="00E85F9B">
            <w:pPr>
              <w:rPr>
                <w:rFonts w:ascii="Arial" w:hAnsi="Arial" w:cs="Arial"/>
                <w:color w:val="000000" w:themeColor="text1"/>
                <w:szCs w:val="20"/>
              </w:rPr>
            </w:pPr>
          </w:p>
        </w:tc>
      </w:tr>
      <w:tr w:rsidR="005732E8" w:rsidRPr="005A7398" w14:paraId="69D92E13" w14:textId="77777777" w:rsidTr="005732E8">
        <w:trPr>
          <w:cantSplit/>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6370050" w14:textId="77777777" w:rsidR="005732E8" w:rsidRPr="005A7398" w:rsidRDefault="005732E8" w:rsidP="00E85F9B">
            <w:pPr>
              <w:rPr>
                <w:rFonts w:ascii="Arial" w:hAnsi="Arial" w:cs="Arial"/>
                <w:color w:val="000000" w:themeColor="text1"/>
                <w:szCs w:val="20"/>
              </w:rPr>
            </w:pPr>
          </w:p>
        </w:tc>
        <w:tc>
          <w:tcPr>
            <w:tcW w:w="2756" w:type="dxa"/>
            <w:tcBorders>
              <w:top w:val="outset" w:sz="6" w:space="0" w:color="auto"/>
              <w:left w:val="outset" w:sz="6" w:space="0" w:color="auto"/>
              <w:bottom w:val="outset" w:sz="6" w:space="0" w:color="auto"/>
              <w:right w:val="outset" w:sz="6" w:space="0" w:color="auto"/>
            </w:tcBorders>
          </w:tcPr>
          <w:p w14:paraId="0713C1C7" w14:textId="77777777" w:rsidR="005732E8" w:rsidRPr="005A7398" w:rsidRDefault="005732E8" w:rsidP="00E85F9B">
            <w:pPr>
              <w:rPr>
                <w:rFonts w:ascii="Arial" w:hAnsi="Arial" w:cs="Arial"/>
                <w:color w:val="000000" w:themeColor="text1"/>
                <w:szCs w:val="20"/>
              </w:rPr>
            </w:pPr>
          </w:p>
        </w:tc>
        <w:tc>
          <w:tcPr>
            <w:tcW w:w="3606" w:type="dxa"/>
            <w:tcBorders>
              <w:top w:val="outset" w:sz="6" w:space="0" w:color="auto"/>
              <w:left w:val="outset" w:sz="6" w:space="0" w:color="auto"/>
              <w:bottom w:val="outset" w:sz="6" w:space="0" w:color="auto"/>
              <w:right w:val="outset" w:sz="6" w:space="0" w:color="auto"/>
            </w:tcBorders>
          </w:tcPr>
          <w:p w14:paraId="1BFD9210" w14:textId="77777777" w:rsidR="005732E8" w:rsidRPr="005A7398" w:rsidRDefault="005732E8" w:rsidP="00E85F9B">
            <w:pPr>
              <w:rPr>
                <w:rFonts w:ascii="Arial" w:hAnsi="Arial" w:cs="Arial"/>
                <w:color w:val="000000" w:themeColor="text1"/>
                <w:szCs w:val="20"/>
              </w:rPr>
            </w:pPr>
          </w:p>
        </w:tc>
      </w:tr>
      <w:tr w:rsidR="005732E8" w:rsidRPr="005A7398" w14:paraId="511D9B1D" w14:textId="77777777" w:rsidTr="005732E8">
        <w:trPr>
          <w:cantSplit/>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E30743C" w14:textId="77777777" w:rsidR="005732E8" w:rsidRPr="005A7398" w:rsidRDefault="005732E8" w:rsidP="00E85F9B">
            <w:pPr>
              <w:rPr>
                <w:rFonts w:ascii="Arial" w:hAnsi="Arial" w:cs="Arial"/>
                <w:color w:val="000000" w:themeColor="text1"/>
                <w:szCs w:val="20"/>
              </w:rPr>
            </w:pPr>
          </w:p>
        </w:tc>
        <w:tc>
          <w:tcPr>
            <w:tcW w:w="2756" w:type="dxa"/>
            <w:tcBorders>
              <w:top w:val="outset" w:sz="6" w:space="0" w:color="auto"/>
              <w:left w:val="outset" w:sz="6" w:space="0" w:color="auto"/>
              <w:bottom w:val="outset" w:sz="6" w:space="0" w:color="auto"/>
              <w:right w:val="outset" w:sz="6" w:space="0" w:color="auto"/>
            </w:tcBorders>
          </w:tcPr>
          <w:p w14:paraId="73E7D93E" w14:textId="77777777" w:rsidR="005732E8" w:rsidRPr="005A7398" w:rsidRDefault="005732E8" w:rsidP="00E85F9B">
            <w:pPr>
              <w:rPr>
                <w:rFonts w:ascii="Arial" w:hAnsi="Arial" w:cs="Arial"/>
                <w:color w:val="000000" w:themeColor="text1"/>
                <w:szCs w:val="20"/>
              </w:rPr>
            </w:pPr>
          </w:p>
        </w:tc>
        <w:tc>
          <w:tcPr>
            <w:tcW w:w="3606" w:type="dxa"/>
            <w:tcBorders>
              <w:top w:val="outset" w:sz="6" w:space="0" w:color="auto"/>
              <w:left w:val="outset" w:sz="6" w:space="0" w:color="auto"/>
              <w:bottom w:val="outset" w:sz="6" w:space="0" w:color="auto"/>
              <w:right w:val="outset" w:sz="6" w:space="0" w:color="auto"/>
            </w:tcBorders>
          </w:tcPr>
          <w:p w14:paraId="20860940" w14:textId="77777777" w:rsidR="005732E8" w:rsidRPr="005A7398" w:rsidRDefault="005732E8" w:rsidP="00E85F9B">
            <w:pPr>
              <w:rPr>
                <w:rFonts w:ascii="Arial" w:hAnsi="Arial" w:cs="Arial"/>
                <w:color w:val="000000" w:themeColor="text1"/>
                <w:szCs w:val="20"/>
              </w:rPr>
            </w:pPr>
          </w:p>
        </w:tc>
      </w:tr>
    </w:tbl>
    <w:p w14:paraId="3E72C6DD" w14:textId="43BD25F8" w:rsidR="003B6116" w:rsidRDefault="003B6116"/>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7"/>
        <w:gridCol w:w="3826"/>
      </w:tblGrid>
      <w:tr w:rsidR="005732E8" w:rsidRPr="005A7398" w14:paraId="720D3B81" w14:textId="77777777" w:rsidTr="005732E8">
        <w:trPr>
          <w:cantSplit/>
          <w:tblCellSpacing w:w="7" w:type="dxa"/>
          <w:jc w:val="center"/>
        </w:trPr>
        <w:tc>
          <w:tcPr>
            <w:tcW w:w="60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0BB974C" w14:textId="6E9D782C" w:rsidR="005732E8" w:rsidRPr="005A7398" w:rsidRDefault="005732E8" w:rsidP="00101FCF">
            <w:pPr>
              <w:rPr>
                <w:rFonts w:ascii="Arial" w:hAnsi="Arial" w:cs="Arial"/>
                <w:b/>
                <w:bCs/>
                <w:color w:val="000000" w:themeColor="text1"/>
                <w:szCs w:val="20"/>
              </w:rPr>
            </w:pPr>
            <w:r>
              <w:rPr>
                <w:rFonts w:ascii="Arial" w:hAnsi="Arial" w:cs="Arial"/>
                <w:b/>
                <w:bCs/>
                <w:color w:val="000000" w:themeColor="text1"/>
                <w:szCs w:val="20"/>
              </w:rPr>
              <w:t xml:space="preserve">10. </w:t>
            </w:r>
            <w:r w:rsidRPr="005A7398">
              <w:rPr>
                <w:rFonts w:ascii="Arial" w:hAnsi="Arial" w:cs="Arial"/>
                <w:b/>
                <w:bCs/>
                <w:color w:val="000000" w:themeColor="text1"/>
                <w:szCs w:val="20"/>
              </w:rPr>
              <w:t>This rule change MAY* become effective on</w:t>
            </w:r>
            <w:r w:rsidRPr="005A7398">
              <w:rPr>
                <w:rFonts w:ascii="Arial" w:hAnsi="Arial" w:cs="Arial"/>
                <w:color w:val="000000" w:themeColor="text1"/>
                <w:szCs w:val="20"/>
              </w:rPr>
              <w:t xml:space="preserve"> (mm/dd/</w:t>
            </w:r>
            <w:proofErr w:type="spellStart"/>
            <w:r w:rsidRPr="005A7398">
              <w:rPr>
                <w:rFonts w:ascii="Arial" w:hAnsi="Arial" w:cs="Arial"/>
                <w:color w:val="000000" w:themeColor="text1"/>
                <w:szCs w:val="20"/>
              </w:rPr>
              <w:t>yyyy</w:t>
            </w:r>
            <w:proofErr w:type="spellEnd"/>
            <w:r w:rsidRPr="005A7398">
              <w:rPr>
                <w:rFonts w:ascii="Arial" w:hAnsi="Arial" w:cs="Arial"/>
                <w:color w:val="000000" w:themeColor="text1"/>
                <w:szCs w:val="20"/>
              </w:rPr>
              <w:t>)</w:t>
            </w:r>
            <w:r>
              <w:rPr>
                <w:rFonts w:ascii="Arial" w:hAnsi="Arial" w:cs="Arial"/>
                <w:b/>
                <w:bCs/>
                <w:color w:val="000000" w:themeColor="text1"/>
                <w:szCs w:val="20"/>
              </w:rPr>
              <w:t>:</w:t>
            </w:r>
          </w:p>
        </w:tc>
        <w:tc>
          <w:tcPr>
            <w:tcW w:w="3606" w:type="dxa"/>
            <w:tcBorders>
              <w:top w:val="outset" w:sz="6" w:space="0" w:color="auto"/>
              <w:left w:val="outset" w:sz="6" w:space="0" w:color="auto"/>
              <w:bottom w:val="outset" w:sz="6" w:space="0" w:color="auto"/>
              <w:right w:val="outset" w:sz="6" w:space="0" w:color="auto"/>
            </w:tcBorders>
          </w:tcPr>
          <w:p w14:paraId="27A7F921" w14:textId="6E4CD84E" w:rsidR="005732E8" w:rsidRPr="005A7398" w:rsidRDefault="005571A3" w:rsidP="00E85F9B">
            <w:pPr>
              <w:rPr>
                <w:rFonts w:ascii="Arial" w:hAnsi="Arial" w:cs="Arial"/>
                <w:color w:val="000000" w:themeColor="text1"/>
                <w:szCs w:val="20"/>
              </w:rPr>
            </w:pPr>
            <w:r>
              <w:rPr>
                <w:rFonts w:ascii="Arial" w:hAnsi="Arial" w:cs="Arial"/>
                <w:color w:val="000000" w:themeColor="text1"/>
                <w:szCs w:val="20"/>
              </w:rPr>
              <w:t>03/04/2020</w:t>
            </w:r>
          </w:p>
        </w:tc>
      </w:tr>
      <w:tr w:rsidR="005732E8" w:rsidRPr="005A7398" w14:paraId="5FA9C137" w14:textId="77777777" w:rsidTr="005732E8">
        <w:trPr>
          <w:cantSplit/>
          <w:tblCellSpacing w:w="7" w:type="dxa"/>
          <w:jc w:val="center"/>
        </w:trPr>
        <w:tc>
          <w:tcPr>
            <w:tcW w:w="9690"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7BD992B" w14:textId="513ABFE3" w:rsidR="005732E8" w:rsidRPr="005A7398" w:rsidRDefault="005732E8" w:rsidP="00F40EA6">
            <w:pPr>
              <w:rPr>
                <w:rFonts w:ascii="Arial" w:hAnsi="Arial" w:cs="Arial"/>
                <w:b/>
                <w:bCs/>
                <w:color w:val="000000" w:themeColor="text1"/>
                <w:szCs w:val="20"/>
              </w:rPr>
            </w:pPr>
            <w:r w:rsidRPr="005A7398">
              <w:rPr>
                <w:rFonts w:ascii="Arial" w:hAnsi="Arial" w:cs="Arial"/>
                <w:color w:val="000000" w:themeColor="text1"/>
                <w:szCs w:val="20"/>
              </w:rPr>
              <w:t xml:space="preserve">*NOTE: The date above is the date on which this rule MAY become effective. It is NOT the effective date. After the date designated in Box 10, the agency must submit a Notice of Effective Date to the Office of Administrative Rules to make this rule effective. Failure to submit a Notice of Effective Date will result in this rule lapsing and will require the agency to start the rulemaking process over. </w:t>
            </w:r>
          </w:p>
        </w:tc>
      </w:tr>
    </w:tbl>
    <w:p w14:paraId="0E6641F9" w14:textId="77777777" w:rsidR="00C17968" w:rsidRPr="005A7398" w:rsidRDefault="00C17968">
      <w:pPr>
        <w:rPr>
          <w:rFonts w:ascii="Arial" w:hAnsi="Arial" w:cs="Arial"/>
          <w:color w:val="000000" w:themeColor="text1"/>
          <w:szCs w:val="20"/>
        </w:rPr>
      </w:pPr>
    </w:p>
    <w:p w14:paraId="35081781" w14:textId="3EC3A130" w:rsidR="00C17968" w:rsidRPr="005A7398" w:rsidRDefault="000E7CDD" w:rsidP="000E7CDD">
      <w:pPr>
        <w:jc w:val="center"/>
        <w:rPr>
          <w:rFonts w:ascii="Arial" w:hAnsi="Arial" w:cs="Arial"/>
          <w:b/>
          <w:color w:val="000000" w:themeColor="text1"/>
          <w:szCs w:val="20"/>
        </w:rPr>
      </w:pPr>
      <w:r w:rsidRPr="005A7398">
        <w:rPr>
          <w:rFonts w:ascii="Arial" w:hAnsi="Arial" w:cs="Arial"/>
          <w:b/>
          <w:color w:val="000000" w:themeColor="text1"/>
          <w:szCs w:val="20"/>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5A7398" w14:paraId="32F1A971" w14:textId="77777777" w:rsidTr="005732E8">
        <w:trPr>
          <w:cantSplit/>
          <w:tblCellSpacing w:w="7" w:type="dxa"/>
          <w:jc w:val="center"/>
        </w:trPr>
        <w:tc>
          <w:tcPr>
            <w:tcW w:w="1007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F1064A2" w14:textId="77777777" w:rsidR="00C17968" w:rsidRPr="005A7398" w:rsidRDefault="00C17968" w:rsidP="00E85F9B">
            <w:pPr>
              <w:rPr>
                <w:rFonts w:ascii="Arial" w:hAnsi="Arial" w:cs="Arial"/>
                <w:color w:val="000000" w:themeColor="text1"/>
                <w:szCs w:val="20"/>
              </w:rPr>
            </w:pPr>
            <w:r w:rsidRPr="005A7398">
              <w:rPr>
                <w:rFonts w:ascii="Arial" w:hAnsi="Arial" w:cs="Arial"/>
                <w:b/>
                <w:bCs/>
                <w:color w:val="000000" w:themeColor="text1"/>
                <w:szCs w:val="20"/>
              </w:rPr>
              <w:t>To the agency</w:t>
            </w:r>
            <w:r w:rsidRPr="005A7398">
              <w:rPr>
                <w:rFonts w:ascii="Arial" w:hAnsi="Arial" w:cs="Arial"/>
                <w:color w:val="000000" w:themeColor="text1"/>
                <w:szCs w:val="20"/>
              </w:rPr>
              <w:t xml:space="preserve">:  Information requested on this form is required by Sections 63G-3-301, 302, 303, and 402. Incomplete forms will be returned to the agency for completion, possibly delaying publication in the </w:t>
            </w:r>
            <w:r w:rsidRPr="005A7398">
              <w:rPr>
                <w:rFonts w:ascii="Arial" w:hAnsi="Arial" w:cs="Arial"/>
                <w:i/>
                <w:color w:val="000000" w:themeColor="text1"/>
                <w:szCs w:val="20"/>
              </w:rPr>
              <w:t>Utah State Bulletin</w:t>
            </w:r>
            <w:r w:rsidRPr="005A7398">
              <w:rPr>
                <w:rFonts w:ascii="Arial" w:hAnsi="Arial" w:cs="Arial"/>
                <w:color w:val="000000" w:themeColor="text1"/>
                <w:szCs w:val="20"/>
              </w:rPr>
              <w:t>, and delaying the first possible effective date.</w:t>
            </w:r>
          </w:p>
        </w:tc>
      </w:tr>
      <w:tr w:rsidR="006431BE" w:rsidRPr="005A7398" w14:paraId="0C402B78" w14:textId="77777777" w:rsidTr="005732E8">
        <w:trPr>
          <w:cantSplit/>
          <w:tblCellSpacing w:w="7" w:type="dxa"/>
          <w:jc w:val="center"/>
        </w:trPr>
        <w:tc>
          <w:tcPr>
            <w:tcW w:w="17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214C3D8" w14:textId="77777777" w:rsidR="00C17968" w:rsidRPr="005A7398" w:rsidRDefault="00C17968" w:rsidP="00E85F9B">
            <w:pPr>
              <w:rPr>
                <w:rFonts w:ascii="Arial" w:hAnsi="Arial" w:cs="Arial"/>
                <w:color w:val="000000" w:themeColor="text1"/>
                <w:szCs w:val="20"/>
              </w:rPr>
            </w:pPr>
            <w:r w:rsidRPr="005A7398">
              <w:rPr>
                <w:rFonts w:ascii="Arial" w:hAnsi="Arial" w:cs="Arial"/>
                <w:b/>
                <w:bCs/>
                <w:color w:val="000000" w:themeColor="text1"/>
                <w:szCs w:val="20"/>
              </w:rPr>
              <w:t>Agency head or designee, and title:</w:t>
            </w:r>
          </w:p>
        </w:tc>
        <w:tc>
          <w:tcPr>
            <w:tcW w:w="3316" w:type="dxa"/>
            <w:tcBorders>
              <w:top w:val="outset" w:sz="6" w:space="0" w:color="auto"/>
              <w:left w:val="outset" w:sz="6" w:space="0" w:color="auto"/>
              <w:bottom w:val="outset" w:sz="6" w:space="0" w:color="auto"/>
              <w:right w:val="outset" w:sz="6" w:space="0" w:color="auto"/>
            </w:tcBorders>
          </w:tcPr>
          <w:p w14:paraId="21AA1DEC" w14:textId="07601C17" w:rsidR="00C17968" w:rsidRPr="005A7398" w:rsidRDefault="005571A3" w:rsidP="00E85F9B">
            <w:pPr>
              <w:rPr>
                <w:rFonts w:ascii="Arial" w:hAnsi="Arial" w:cs="Arial"/>
                <w:bCs/>
                <w:color w:val="000000" w:themeColor="text1"/>
                <w:szCs w:val="20"/>
              </w:rPr>
            </w:pPr>
            <w:r>
              <w:rPr>
                <w:rFonts w:ascii="Arial" w:hAnsi="Arial" w:cs="Arial"/>
                <w:bCs/>
                <w:color w:val="000000" w:themeColor="text1"/>
                <w:szCs w:val="20"/>
              </w:rPr>
              <w:t>Bryce Bird, Director</w:t>
            </w:r>
          </w:p>
        </w:tc>
        <w:tc>
          <w:tcPr>
            <w:tcW w:w="1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64AA24E" w14:textId="77777777" w:rsidR="00C17968" w:rsidRPr="005A7398" w:rsidRDefault="00C17968" w:rsidP="00E85F9B">
            <w:pPr>
              <w:rPr>
                <w:rFonts w:ascii="Arial" w:hAnsi="Arial" w:cs="Arial"/>
                <w:b/>
                <w:bCs/>
                <w:color w:val="000000" w:themeColor="text1"/>
                <w:szCs w:val="20"/>
              </w:rPr>
            </w:pPr>
            <w:r w:rsidRPr="005A7398">
              <w:rPr>
                <w:rFonts w:ascii="Arial" w:hAnsi="Arial" w:cs="Arial"/>
                <w:b/>
                <w:bCs/>
                <w:color w:val="000000" w:themeColor="text1"/>
                <w:szCs w:val="20"/>
              </w:rPr>
              <w:t>Date</w:t>
            </w:r>
            <w:r w:rsidRPr="005A7398">
              <w:rPr>
                <w:rFonts w:ascii="Arial" w:hAnsi="Arial" w:cs="Arial"/>
                <w:color w:val="000000" w:themeColor="text1"/>
                <w:szCs w:val="20"/>
              </w:rPr>
              <w:t xml:space="preserve"> (mm/dd/yyyy)</w:t>
            </w:r>
            <w:r w:rsidRPr="005A7398">
              <w:rPr>
                <w:rFonts w:ascii="Arial" w:hAnsi="Arial" w:cs="Arial"/>
                <w:b/>
                <w:bCs/>
                <w:color w:val="000000" w:themeColor="text1"/>
                <w:szCs w:val="20"/>
              </w:rPr>
              <w:t>:</w:t>
            </w:r>
          </w:p>
        </w:tc>
        <w:tc>
          <w:tcPr>
            <w:tcW w:w="3606" w:type="dxa"/>
            <w:tcBorders>
              <w:top w:val="outset" w:sz="6" w:space="0" w:color="auto"/>
              <w:left w:val="outset" w:sz="6" w:space="0" w:color="auto"/>
              <w:bottom w:val="outset" w:sz="6" w:space="0" w:color="auto"/>
              <w:right w:val="outset" w:sz="6" w:space="0" w:color="auto"/>
            </w:tcBorders>
          </w:tcPr>
          <w:p w14:paraId="48414D52" w14:textId="77777777" w:rsidR="00C17968" w:rsidRPr="005A7398" w:rsidRDefault="00C17968" w:rsidP="00E85F9B">
            <w:pPr>
              <w:rPr>
                <w:rFonts w:ascii="Arial" w:hAnsi="Arial" w:cs="Arial"/>
                <w:color w:val="000000" w:themeColor="text1"/>
                <w:szCs w:val="20"/>
              </w:rPr>
            </w:pPr>
          </w:p>
        </w:tc>
      </w:tr>
    </w:tbl>
    <w:p w14:paraId="4B1FBF6C" w14:textId="77777777" w:rsidR="00682427" w:rsidRPr="005A7398" w:rsidRDefault="00682427">
      <w:pPr>
        <w:widowControl/>
        <w:autoSpaceDE/>
        <w:autoSpaceDN/>
        <w:adjustRightInd/>
        <w:spacing w:after="200" w:line="276" w:lineRule="auto"/>
        <w:rPr>
          <w:rFonts w:ascii="Arial" w:hAnsi="Arial" w:cs="Arial"/>
          <w:color w:val="000000" w:themeColor="text1"/>
          <w:szCs w:val="20"/>
        </w:rPr>
      </w:pPr>
      <w:r w:rsidRPr="005A7398">
        <w:rPr>
          <w:rFonts w:ascii="Arial" w:hAnsi="Arial" w:cs="Arial"/>
          <w:color w:val="000000" w:themeColor="text1"/>
          <w:szCs w:val="20"/>
        </w:rPr>
        <w:br w:type="page"/>
      </w:r>
    </w:p>
    <w:p w14:paraId="0ABB0765" w14:textId="77777777" w:rsidR="00A2684B" w:rsidRPr="005A7398" w:rsidRDefault="00A2684B" w:rsidP="00A2684B">
      <w:pPr>
        <w:pStyle w:val="p1"/>
        <w:rPr>
          <w:rStyle w:val="s1"/>
          <w:rFonts w:ascii="Times New Roman" w:hAnsi="Times New Roman"/>
          <w:b/>
          <w:bCs/>
          <w:sz w:val="20"/>
          <w:szCs w:val="20"/>
        </w:rPr>
      </w:pPr>
    </w:p>
    <w:p w14:paraId="5D494DBC" w14:textId="77777777" w:rsidR="00213733" w:rsidRDefault="00213733" w:rsidP="00213733">
      <w:pPr>
        <w:suppressAutoHyphens/>
        <w:spacing w:line="240" w:lineRule="atLeast"/>
        <w:jc w:val="both"/>
        <w:rPr>
          <w:spacing w:val="-3"/>
        </w:rPr>
      </w:pPr>
      <w:r>
        <w:rPr>
          <w:b/>
          <w:bCs/>
          <w:spacing w:val="-3"/>
        </w:rPr>
        <w:t>R307.  Environmental Quality, Air Quality.</w:t>
      </w:r>
      <w:r>
        <w:rPr>
          <w:spacing w:val="-3"/>
        </w:rPr>
        <w:fldChar w:fldCharType="begin"/>
      </w:r>
      <w:r>
        <w:rPr>
          <w:spacing w:val="-3"/>
        </w:rPr>
        <w:instrText xml:space="preserve">PRIVATE </w:instrText>
      </w:r>
      <w:r>
        <w:rPr>
          <w:spacing w:val="-3"/>
        </w:rPr>
      </w:r>
      <w:r>
        <w:rPr>
          <w:spacing w:val="-3"/>
        </w:rPr>
        <w:fldChar w:fldCharType="end"/>
      </w:r>
    </w:p>
    <w:p w14:paraId="60380A4C" w14:textId="77777777" w:rsidR="00213733" w:rsidRDefault="00213733" w:rsidP="00213733">
      <w:pPr>
        <w:suppressAutoHyphens/>
        <w:spacing w:line="240" w:lineRule="atLeast"/>
        <w:jc w:val="both"/>
        <w:rPr>
          <w:spacing w:val="-3"/>
        </w:rPr>
      </w:pPr>
      <w:r>
        <w:rPr>
          <w:b/>
          <w:bCs/>
          <w:spacing w:val="-3"/>
        </w:rPr>
        <w:t>R307-401.  Permit: New and Modified Sources.</w:t>
      </w:r>
    </w:p>
    <w:p w14:paraId="60F0001E" w14:textId="77777777" w:rsidR="00213733" w:rsidRDefault="00213733" w:rsidP="00213733">
      <w:pPr>
        <w:suppressAutoHyphens/>
        <w:spacing w:line="240" w:lineRule="atLeast"/>
        <w:jc w:val="both"/>
        <w:rPr>
          <w:spacing w:val="-3"/>
        </w:rPr>
      </w:pPr>
      <w:r>
        <w:rPr>
          <w:spacing w:val="-3"/>
        </w:rPr>
        <w:t>---</w:t>
      </w:r>
    </w:p>
    <w:p w14:paraId="7241580F" w14:textId="77777777" w:rsidR="00213733" w:rsidRDefault="00213733" w:rsidP="00213733">
      <w:pPr>
        <w:suppressAutoHyphens/>
        <w:spacing w:line="240" w:lineRule="atLeast"/>
        <w:jc w:val="both"/>
        <w:rPr>
          <w:spacing w:val="-3"/>
        </w:rPr>
      </w:pPr>
    </w:p>
    <w:p w14:paraId="4FDC3D7F" w14:textId="77777777" w:rsidR="00213733" w:rsidRDefault="00213733" w:rsidP="00213733">
      <w:pPr>
        <w:suppressAutoHyphens/>
        <w:spacing w:line="240" w:lineRule="atLeast"/>
        <w:jc w:val="both"/>
        <w:rPr>
          <w:spacing w:val="-3"/>
        </w:rPr>
      </w:pPr>
      <w:r>
        <w:rPr>
          <w:b/>
          <w:bCs/>
          <w:spacing w:val="-3"/>
        </w:rPr>
        <w:t>R307-401-2.  Definitions.</w:t>
      </w:r>
    </w:p>
    <w:p w14:paraId="4F300954" w14:textId="77777777" w:rsidR="00213733" w:rsidRDefault="00213733" w:rsidP="00213733">
      <w:pPr>
        <w:suppressAutoHyphens/>
        <w:spacing w:line="240" w:lineRule="atLeast"/>
        <w:jc w:val="both"/>
        <w:rPr>
          <w:spacing w:val="-3"/>
        </w:rPr>
      </w:pPr>
      <w:r>
        <w:rPr>
          <w:spacing w:val="-3"/>
        </w:rPr>
        <w:tab/>
        <w:t>"Actual emissions" (a) means the actual rate of emissions of an air pollutant from an emissions unit, as determined in accordance with R307-401-2(b) through R307-401-2(d).</w:t>
      </w:r>
    </w:p>
    <w:p w14:paraId="00E2AD57" w14:textId="77777777" w:rsidR="00213733" w:rsidRDefault="00213733" w:rsidP="00213733">
      <w:pPr>
        <w:suppressAutoHyphens/>
        <w:spacing w:line="240" w:lineRule="atLeast"/>
        <w:jc w:val="both"/>
        <w:rPr>
          <w:spacing w:val="-3"/>
        </w:rPr>
      </w:pPr>
      <w:r>
        <w:rPr>
          <w:spacing w:val="-3"/>
        </w:rPr>
        <w:tab/>
        <w:t>(b)  In general, actual emissions as of a particular date shall equal the average rate, in tons per year, at which the unit actually emitted the air pollutant during a consecutive 24-month period which precedes the particular date and which is representative of normal source operation. The director shall allow the use of a different time period upon a determination that it is more representative of normal source operation. Actual emissions shall be calculated using the unit's actual operating hours, production rates, and types of materials processed, stored, or combusted during the selected time period.</w:t>
      </w:r>
    </w:p>
    <w:p w14:paraId="1320A392" w14:textId="77777777" w:rsidR="00213733" w:rsidRDefault="00213733" w:rsidP="00213733">
      <w:pPr>
        <w:suppressAutoHyphens/>
        <w:spacing w:line="240" w:lineRule="atLeast"/>
        <w:jc w:val="both"/>
        <w:rPr>
          <w:spacing w:val="-3"/>
        </w:rPr>
      </w:pPr>
      <w:r>
        <w:rPr>
          <w:spacing w:val="-3"/>
        </w:rPr>
        <w:tab/>
        <w:t>(c)  The director may presume that source-specific allowable emissions for the unit are equivalent to the actual emissions of the unit.</w:t>
      </w:r>
    </w:p>
    <w:p w14:paraId="662FDE05" w14:textId="77777777" w:rsidR="00213733" w:rsidRDefault="00213733" w:rsidP="00213733">
      <w:pPr>
        <w:suppressAutoHyphens/>
        <w:spacing w:line="240" w:lineRule="atLeast"/>
        <w:jc w:val="both"/>
        <w:rPr>
          <w:spacing w:val="-3"/>
        </w:rPr>
      </w:pPr>
      <w:r>
        <w:rPr>
          <w:spacing w:val="-3"/>
        </w:rPr>
        <w:tab/>
        <w:t>(d)  For any emissions unit that has not begun normal operations on the particular date, actual emissions shall equal the potential to emit of the unit on that date.</w:t>
      </w:r>
    </w:p>
    <w:p w14:paraId="5565642F" w14:textId="77777777" w:rsidR="00213733" w:rsidRDefault="00213733" w:rsidP="00213733">
      <w:pPr>
        <w:suppressAutoHyphens/>
        <w:spacing w:line="240" w:lineRule="atLeast"/>
        <w:jc w:val="both"/>
        <w:rPr>
          <w:spacing w:val="-3"/>
        </w:rPr>
      </w:pPr>
      <w:r>
        <w:rPr>
          <w:spacing w:val="-3"/>
        </w:rPr>
        <w:tab/>
        <w:t>"Best available control technology" means an emissions limitation (including a visible emissions standard) based on the maximum degree of reduction for each air pollutant which would be emitted from any proposed stationary source or modification which the director, on a case-by-case basis, taking into account energy, environmental, and economic impacts and other costs, determines is achievable for such source or modification through application of production processes or available methods, systems, and techniques, including fuel cleaning or treatment or innovative fuel combustion techniques for control of such pollutant.  In no event shall application of best available control technology result in emissions of any pollutant which would exceed the emissions allowed by any applicable standard under 40 CFR parts 60 and 61.  If the director determines that technological or economic limitations on the application of measurement methodology to a particular emissions unit would make the imposition of an emissions standard infeasible, a design, equipment, work practice, operational standard or combination thereof, may be prescribed instead to satisfy the requirement for the application of best available control technology.  Such standard shall, to the degree possible, set forth the emissions reduction achievable by implementation of such design, equipment, work practice or operation, and shall provide for compliance by means which achieve equivalent results.</w:t>
      </w:r>
    </w:p>
    <w:p w14:paraId="2DC132B2" w14:textId="77777777" w:rsidR="00213733" w:rsidRPr="00192D08" w:rsidRDefault="00213733" w:rsidP="00213733">
      <w:pPr>
        <w:suppressAutoHyphens/>
        <w:spacing w:line="240" w:lineRule="atLeast"/>
        <w:jc w:val="both"/>
        <w:rPr>
          <w:spacing w:val="-3"/>
          <w:u w:val="single"/>
        </w:rPr>
      </w:pPr>
      <w:r>
        <w:rPr>
          <w:spacing w:val="-3"/>
        </w:rPr>
        <w:tab/>
      </w:r>
      <w:r>
        <w:rPr>
          <w:spacing w:val="-3"/>
          <w:u w:val="single"/>
        </w:rPr>
        <w:t>Air Strippers” are systems designed to pump groundwater to the surface for treatment, usually by aeration.</w:t>
      </w:r>
    </w:p>
    <w:p w14:paraId="67C2A569" w14:textId="77777777" w:rsidR="00213733" w:rsidRDefault="00213733" w:rsidP="00213733">
      <w:pPr>
        <w:suppressAutoHyphens/>
        <w:spacing w:line="240" w:lineRule="atLeast"/>
        <w:ind w:firstLine="720"/>
        <w:jc w:val="both"/>
        <w:rPr>
          <w:spacing w:val="-3"/>
        </w:rPr>
      </w:pPr>
      <w:r>
        <w:rPr>
          <w:spacing w:val="-3"/>
        </w:rPr>
        <w:t>"Building, structure, facility, or installation" means all of the pollutant-emitting activities which belong to the same industrial grouping, are located on one or more contiguous or adjacent properties, and are under the control of the same person (or persons under common control) except the activities of any vessel. Pollutant-emitting activities shall be considered as part of the same industrial grouping if they belong to the same Major Group (i.e., which have the same two-digit code) as described in the Standard Industrial Classification Manual, 1972, as amended by the 1977 Supplement (U.S. Government Printing Office stock numbers 4101-0066 and 003-005-00176-0, respectively).</w:t>
      </w:r>
    </w:p>
    <w:p w14:paraId="3150A9AD" w14:textId="77777777" w:rsidR="00213733" w:rsidRDefault="00213733" w:rsidP="00213733">
      <w:pPr>
        <w:suppressAutoHyphens/>
        <w:spacing w:line="240" w:lineRule="atLeast"/>
        <w:jc w:val="both"/>
        <w:rPr>
          <w:spacing w:val="-3"/>
        </w:rPr>
      </w:pPr>
      <w:r>
        <w:rPr>
          <w:spacing w:val="-3"/>
        </w:rPr>
        <w:tab/>
        <w:t>"Construction" means any physical change or change in the method of operation (including fabrication, erection, installation, demolition, or modification of an emissions unit) that would result in a change in emissions.</w:t>
      </w:r>
    </w:p>
    <w:p w14:paraId="7E8A2756" w14:textId="77777777" w:rsidR="00213733" w:rsidRDefault="00213733" w:rsidP="00213733">
      <w:pPr>
        <w:suppressAutoHyphens/>
        <w:spacing w:line="240" w:lineRule="atLeast"/>
        <w:jc w:val="both"/>
        <w:rPr>
          <w:spacing w:val="-3"/>
        </w:rPr>
      </w:pPr>
      <w:r>
        <w:rPr>
          <w:spacing w:val="-3"/>
        </w:rPr>
        <w:tab/>
        <w:t>"Emissions unit" means any part of a stationary source that emits or would have the potential to emit any air pollutant.</w:t>
      </w:r>
    </w:p>
    <w:p w14:paraId="1514181D" w14:textId="77777777" w:rsidR="00213733" w:rsidRDefault="00213733" w:rsidP="00213733">
      <w:pPr>
        <w:suppressAutoHyphens/>
        <w:spacing w:line="240" w:lineRule="atLeast"/>
        <w:jc w:val="both"/>
        <w:rPr>
          <w:spacing w:val="-3"/>
        </w:rPr>
      </w:pPr>
      <w:r>
        <w:rPr>
          <w:spacing w:val="-3"/>
        </w:rPr>
        <w:tab/>
        <w:t>"Fugitive emissions" means those emissions which could not reasonably pass through a stack, chimney, vent, or other functionally equivalent opening.</w:t>
      </w:r>
    </w:p>
    <w:p w14:paraId="3EEDCC67" w14:textId="77777777" w:rsidR="00213733" w:rsidRDefault="00213733" w:rsidP="00213733">
      <w:pPr>
        <w:suppressAutoHyphens/>
        <w:spacing w:line="240" w:lineRule="atLeast"/>
        <w:jc w:val="both"/>
        <w:rPr>
          <w:spacing w:val="-3"/>
        </w:rPr>
      </w:pPr>
      <w:r>
        <w:rPr>
          <w:spacing w:val="-3"/>
        </w:rPr>
        <w:tab/>
        <w:t>"Indirect source" means a building, structure, facility, or installation which attracts or may attract mobile source activity that results in emission of a pollutant for which there is a national standard.</w:t>
      </w:r>
    </w:p>
    <w:p w14:paraId="43C76A47" w14:textId="77777777" w:rsidR="00213733" w:rsidRDefault="00213733" w:rsidP="00213733">
      <w:pPr>
        <w:suppressAutoHyphens/>
        <w:spacing w:line="240" w:lineRule="atLeast"/>
        <w:jc w:val="both"/>
        <w:rPr>
          <w:spacing w:val="-3"/>
        </w:rPr>
      </w:pPr>
      <w:r>
        <w:rPr>
          <w:spacing w:val="-3"/>
        </w:rPr>
        <w:tab/>
        <w:t>"Potential to emit" means the maximum capacity of a stationary source to emit an air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enforceable.  Secondary emissions do not count in determining the potential to emit of a stationary source.</w:t>
      </w:r>
    </w:p>
    <w:p w14:paraId="5444FDFC" w14:textId="77777777" w:rsidR="00213733" w:rsidRDefault="00213733" w:rsidP="00213733">
      <w:pPr>
        <w:suppressAutoHyphens/>
        <w:spacing w:line="240" w:lineRule="atLeast"/>
        <w:jc w:val="both"/>
        <w:rPr>
          <w:spacing w:val="-3"/>
        </w:rPr>
      </w:pPr>
      <w:r>
        <w:rPr>
          <w:spacing w:val="-3"/>
        </w:rPr>
        <w:tab/>
        <w:t>"Secondary emissions" means emissions which occur as a result of the construction or operation of a major stationary source or major modification, but do not come from the major stationary source or major modification itself.  Secondary emissions include emissions from any offsite support facility which would not be constructed or increase its emissions except as a result of the construction or operation of the major stationary source or major modification. Secondary emissions do not include any emissions which come directly from a mobile source, such as emissions from the tailpipe of a motor vehicle, from a train, or from a vessel.</w:t>
      </w:r>
    </w:p>
    <w:p w14:paraId="75D07E5E" w14:textId="77777777" w:rsidR="00213733" w:rsidRDefault="00213733" w:rsidP="00213733">
      <w:pPr>
        <w:suppressAutoHyphens/>
        <w:spacing w:line="240" w:lineRule="atLeast"/>
        <w:jc w:val="both"/>
        <w:rPr>
          <w:spacing w:val="-3"/>
          <w:u w:val="single"/>
        </w:rPr>
      </w:pPr>
      <w:r>
        <w:rPr>
          <w:spacing w:val="-3"/>
        </w:rPr>
        <w:tab/>
      </w:r>
      <w:r w:rsidRPr="00192D08">
        <w:rPr>
          <w:spacing w:val="-3"/>
          <w:u w:val="single"/>
        </w:rPr>
        <w:t>“Soil Aeration” is an ex-situ treatment process where excavated soil from a remediation project is spread in a thin layer to encourage biodegradation of soil contamination. Biodegradation may be stimulated through aeration or the addition of minerals, nutrients, and/or moisture.</w:t>
      </w:r>
    </w:p>
    <w:p w14:paraId="5A8CC379" w14:textId="77777777" w:rsidR="00213733" w:rsidRPr="00192D08" w:rsidRDefault="00213733" w:rsidP="00213733">
      <w:pPr>
        <w:suppressAutoHyphens/>
        <w:spacing w:line="240" w:lineRule="atLeast"/>
        <w:jc w:val="both"/>
        <w:rPr>
          <w:spacing w:val="-3"/>
          <w:u w:val="single"/>
        </w:rPr>
      </w:pPr>
      <w:r>
        <w:rPr>
          <w:spacing w:val="-3"/>
        </w:rPr>
        <w:tab/>
      </w:r>
      <w:r>
        <w:rPr>
          <w:spacing w:val="-3"/>
          <w:u w:val="single"/>
        </w:rPr>
        <w:t>“Soil Vapor Extraction”, or SVE, is a system designed to extract vapor phase contaminants from the subsurface. SVE systems are often combined with other technologies, such as air sparging or vacuum-enhanced recovery systems.</w:t>
      </w:r>
    </w:p>
    <w:p w14:paraId="6533E560" w14:textId="77777777" w:rsidR="00213733" w:rsidRDefault="00213733" w:rsidP="00213733">
      <w:pPr>
        <w:suppressAutoHyphens/>
        <w:spacing w:line="240" w:lineRule="atLeast"/>
        <w:jc w:val="both"/>
        <w:rPr>
          <w:spacing w:val="-3"/>
        </w:rPr>
      </w:pPr>
      <w:r>
        <w:rPr>
          <w:spacing w:val="-3"/>
        </w:rPr>
        <w:tab/>
        <w:t>"Stationary source" means any building, structure, facility, or installation which emits or may emit an air pollutant.</w:t>
      </w:r>
    </w:p>
    <w:p w14:paraId="12F38DB6" w14:textId="77777777" w:rsidR="00213733" w:rsidRPr="009772EB" w:rsidRDefault="00213733" w:rsidP="00213733">
      <w:pPr>
        <w:suppressAutoHyphens/>
        <w:spacing w:line="240" w:lineRule="atLeast"/>
        <w:ind w:firstLine="720"/>
        <w:jc w:val="both"/>
        <w:rPr>
          <w:rFonts w:ascii="Courier New" w:hAnsi="Courier New" w:cs="Courier New"/>
          <w:b/>
          <w:bCs/>
          <w:spacing w:val="-3"/>
        </w:rPr>
      </w:pPr>
      <w:r>
        <w:rPr>
          <w:spacing w:val="-3"/>
        </w:rPr>
        <w:tab/>
      </w:r>
      <w:r w:rsidRPr="009F220D">
        <w:rPr>
          <w:rFonts w:ascii="Courier New" w:hAnsi="Courier New" w:cs="Courier New"/>
          <w:spacing w:val="-3"/>
        </w:rPr>
        <w:t>“</w:t>
      </w:r>
      <w:bookmarkStart w:id="2" w:name="_Hlk14183389"/>
      <w:r w:rsidRPr="00192D08">
        <w:rPr>
          <w:rFonts w:ascii="Courier New" w:hAnsi="Courier New" w:cs="Courier New"/>
          <w:spacing w:val="-3"/>
          <w:u w:val="single"/>
        </w:rPr>
        <w:t xml:space="preserve">Vapor Mitigation System”, </w:t>
      </w:r>
      <w:bookmarkEnd w:id="2"/>
      <w:r w:rsidRPr="00192D08">
        <w:rPr>
          <w:rFonts w:ascii="Courier New" w:hAnsi="Courier New" w:cs="Courier New"/>
          <w:spacing w:val="-3"/>
          <w:u w:val="single"/>
        </w:rPr>
        <w:t xml:space="preserve">or VMS, is a sub-slab system whose primary purpose is mitigating vapor intrusion into an occupied, or occupiable, structure and is not intended or designed for the remediation of contaminated soil or groundwater. This definition includes </w:t>
      </w:r>
      <w:r w:rsidRPr="00192D08">
        <w:rPr>
          <w:rFonts w:ascii="Courier New" w:hAnsi="Courier New" w:cs="Courier New"/>
          <w:spacing w:val="-3"/>
          <w:u w:val="single"/>
        </w:rPr>
        <w:lastRenderedPageBreak/>
        <w:t xml:space="preserve">both active and passive systems. Passive systems consist of a </w:t>
      </w:r>
      <w:r w:rsidRPr="00192D08">
        <w:rPr>
          <w:rFonts w:cs="Calibri"/>
          <w:u w:val="single"/>
        </w:rPr>
        <w:t xml:space="preserve">vapor barrier either below or above the slab of a structure and a </w:t>
      </w:r>
      <w:r w:rsidRPr="00192D08">
        <w:rPr>
          <w:rFonts w:ascii="Courier New" w:hAnsi="Courier New" w:cs="Courier New"/>
          <w:spacing w:val="-3"/>
          <w:u w:val="single"/>
        </w:rPr>
        <w:t xml:space="preserve">venting system installed under a structure to divert vapor from beneath the structure to the sides or roofline of a structure. Active systems are similar to passive systems but incorporate a blower or fan </w:t>
      </w:r>
      <w:r w:rsidRPr="00192D08">
        <w:rPr>
          <w:rFonts w:cs="Calibri"/>
          <w:u w:val="single"/>
        </w:rPr>
        <w:t>to actively extract air from beneath the structure.</w:t>
      </w:r>
    </w:p>
    <w:p w14:paraId="24903FEF" w14:textId="77777777" w:rsidR="00213733" w:rsidRDefault="00213733" w:rsidP="00213733">
      <w:pPr>
        <w:suppressAutoHyphens/>
        <w:spacing w:line="240" w:lineRule="atLeast"/>
        <w:jc w:val="both"/>
        <w:rPr>
          <w:spacing w:val="-3"/>
        </w:rPr>
      </w:pPr>
    </w:p>
    <w:p w14:paraId="4CF16BDF" w14:textId="77777777" w:rsidR="00213733" w:rsidRDefault="00213733" w:rsidP="00213733">
      <w:pPr>
        <w:suppressAutoHyphens/>
        <w:spacing w:line="240" w:lineRule="atLeast"/>
        <w:jc w:val="both"/>
        <w:rPr>
          <w:spacing w:val="-3"/>
        </w:rPr>
      </w:pPr>
      <w:r>
        <w:rPr>
          <w:b/>
          <w:bCs/>
          <w:spacing w:val="-3"/>
        </w:rPr>
        <w:t>R307-401-10.  Source Category Exemptions.</w:t>
      </w:r>
    </w:p>
    <w:p w14:paraId="64C41EC1" w14:textId="77777777" w:rsidR="00213733" w:rsidRDefault="00213733" w:rsidP="00213733">
      <w:pPr>
        <w:suppressAutoHyphens/>
        <w:spacing w:line="240" w:lineRule="atLeast"/>
        <w:jc w:val="both"/>
        <w:rPr>
          <w:spacing w:val="-3"/>
        </w:rPr>
      </w:pPr>
      <w:r>
        <w:rPr>
          <w:spacing w:val="-3"/>
        </w:rPr>
        <w:tab/>
        <w:t>The source categories described in R307-401-10 are exempt from the requirement to obtain an approval order found in R307-401-5 through R307-401-8. The general provisions in R307-401-4 shall apply to these sources.</w:t>
      </w:r>
    </w:p>
    <w:p w14:paraId="52DCBCA9" w14:textId="77777777" w:rsidR="00213733" w:rsidRDefault="00213733" w:rsidP="00213733">
      <w:pPr>
        <w:suppressAutoHyphens/>
        <w:spacing w:line="240" w:lineRule="atLeast"/>
        <w:jc w:val="both"/>
        <w:rPr>
          <w:spacing w:val="-3"/>
        </w:rPr>
      </w:pPr>
      <w:r>
        <w:rPr>
          <w:spacing w:val="-3"/>
        </w:rPr>
        <w:tab/>
        <w:t>(1)  Fuel-burning equipment in which combustion takes place at no greater pressure than one inch of mercury above ambient pressure with a rated capacity of less than five million BTU per hour using no other fuel than natural gas or LPG or other mixed gas that meets the standards of gas distributed by a utility in accordance with the rules of the Public Service Commission of the State of Utah, unless there are emissions other than combustion products.</w:t>
      </w:r>
    </w:p>
    <w:p w14:paraId="793E8478" w14:textId="77777777" w:rsidR="00213733" w:rsidRDefault="00213733" w:rsidP="00213733">
      <w:pPr>
        <w:suppressAutoHyphens/>
        <w:spacing w:line="240" w:lineRule="atLeast"/>
        <w:jc w:val="both"/>
        <w:rPr>
          <w:spacing w:val="-3"/>
        </w:rPr>
      </w:pPr>
      <w:r>
        <w:rPr>
          <w:spacing w:val="-3"/>
        </w:rPr>
        <w:tab/>
        <w:t>(2)  Comfort heating equipment such as boilers, water heaters, air heaters and steam generators with a rated capacity of less than one million BTU per hour if fueled only by fuel oil numbers 1 - 6,</w:t>
      </w:r>
    </w:p>
    <w:p w14:paraId="6E6CF111" w14:textId="77777777" w:rsidR="00213733" w:rsidRDefault="00213733" w:rsidP="00213733">
      <w:pPr>
        <w:suppressAutoHyphens/>
        <w:spacing w:line="240" w:lineRule="atLeast"/>
        <w:jc w:val="both"/>
        <w:rPr>
          <w:spacing w:val="-3"/>
        </w:rPr>
      </w:pPr>
      <w:r>
        <w:rPr>
          <w:spacing w:val="-3"/>
        </w:rPr>
        <w:tab/>
        <w:t>(3)  Emergency heating equipment, using coal or wood for fuel, with a rated capacity less than 50,000 BTU per hour.</w:t>
      </w:r>
    </w:p>
    <w:p w14:paraId="64691495" w14:textId="77777777" w:rsidR="00213733" w:rsidRDefault="00213733" w:rsidP="00213733">
      <w:pPr>
        <w:suppressAutoHyphens/>
        <w:spacing w:line="240" w:lineRule="atLeast"/>
        <w:jc w:val="both"/>
        <w:rPr>
          <w:spacing w:val="-3"/>
        </w:rPr>
      </w:pPr>
      <w:r>
        <w:rPr>
          <w:spacing w:val="-3"/>
        </w:rPr>
        <w:tab/>
        <w:t>(4)  Exhaust systems for controlling steam and heat that do not contain combustion products.</w:t>
      </w:r>
    </w:p>
    <w:p w14:paraId="2E477843" w14:textId="77777777" w:rsidR="00213733" w:rsidRDefault="00213733" w:rsidP="00213733">
      <w:pPr>
        <w:suppressAutoHyphens/>
        <w:spacing w:line="240" w:lineRule="atLeast"/>
        <w:jc w:val="both"/>
        <w:rPr>
          <w:spacing w:val="-3"/>
        </w:rPr>
      </w:pPr>
      <w:r>
        <w:rPr>
          <w:spacing w:val="-3"/>
        </w:rPr>
        <w:tab/>
        <w:t>(5)  A well site as defined in 40 CFR 60.5430a, including centralized tank batteries, that is not a major source as defined in R307-101-2, and is registered with the Division as required by R307-505.</w:t>
      </w:r>
    </w:p>
    <w:p w14:paraId="06DD7DE8" w14:textId="77777777" w:rsidR="00213733" w:rsidRDefault="00213733" w:rsidP="00213733">
      <w:pPr>
        <w:suppressAutoHyphens/>
        <w:spacing w:line="240" w:lineRule="atLeast"/>
        <w:jc w:val="both"/>
        <w:rPr>
          <w:spacing w:val="-3"/>
        </w:rPr>
      </w:pPr>
      <w:r>
        <w:rPr>
          <w:spacing w:val="-3"/>
        </w:rPr>
        <w:tab/>
        <w:t>(6)  A gasoline dispensing facility as defined in 40 CFR 63.11132 that is not a major source as defined in R307-101-2.  These sources shall comply with the applicable requirements of R307-328 and 40 CFR 63 Subpart CCCCCC:  National Emission Standards for Hazardous Air Pollutants for Source Category:  Gasoline Dispensing Facilities.</w:t>
      </w:r>
    </w:p>
    <w:p w14:paraId="7A33DF68" w14:textId="77777777" w:rsidR="00213733" w:rsidRPr="00192D08" w:rsidRDefault="00213733" w:rsidP="00213733">
      <w:pPr>
        <w:suppressAutoHyphens/>
        <w:spacing w:line="240" w:lineRule="atLeast"/>
        <w:jc w:val="both"/>
        <w:rPr>
          <w:spacing w:val="-3"/>
          <w:u w:val="single"/>
        </w:rPr>
      </w:pPr>
      <w:r>
        <w:rPr>
          <w:spacing w:val="-3"/>
        </w:rPr>
        <w:tab/>
      </w:r>
      <w:r w:rsidRPr="00192D08">
        <w:rPr>
          <w:spacing w:val="-3"/>
          <w:u w:val="single"/>
        </w:rPr>
        <w:t>(7)  A Vapor Mitigation System as defined in R307-401-2.</w:t>
      </w:r>
    </w:p>
    <w:p w14:paraId="330E867A" w14:textId="77777777" w:rsidR="00213733" w:rsidRDefault="00213733" w:rsidP="00213733">
      <w:pPr>
        <w:suppressAutoHyphens/>
        <w:spacing w:line="240" w:lineRule="atLeast"/>
        <w:jc w:val="both"/>
        <w:rPr>
          <w:spacing w:val="-3"/>
        </w:rPr>
      </w:pPr>
    </w:p>
    <w:p w14:paraId="4F49CD29" w14:textId="77777777" w:rsidR="00213733" w:rsidRDefault="00213733" w:rsidP="00213733">
      <w:pPr>
        <w:suppressAutoHyphens/>
        <w:spacing w:line="240" w:lineRule="atLeast"/>
        <w:jc w:val="both"/>
        <w:rPr>
          <w:b/>
          <w:bCs/>
          <w:spacing w:val="-3"/>
        </w:rPr>
      </w:pPr>
      <w:r>
        <w:rPr>
          <w:b/>
          <w:bCs/>
          <w:spacing w:val="-3"/>
        </w:rPr>
        <w:t xml:space="preserve">R307-401-15.  Air Strippers and Soil </w:t>
      </w:r>
      <w:r w:rsidRPr="00192D08">
        <w:rPr>
          <w:b/>
          <w:bCs/>
          <w:spacing w:val="-3"/>
          <w:u w:val="single"/>
        </w:rPr>
        <w:t xml:space="preserve">Vapor Extraction </w:t>
      </w:r>
      <w:proofErr w:type="gramStart"/>
      <w:r w:rsidRPr="00192D08">
        <w:rPr>
          <w:b/>
          <w:bCs/>
          <w:spacing w:val="-3"/>
          <w:u w:val="single"/>
        </w:rPr>
        <w:t>Systems</w:t>
      </w:r>
      <w:r>
        <w:rPr>
          <w:b/>
          <w:bCs/>
          <w:spacing w:val="-3"/>
        </w:rPr>
        <w:t>[</w:t>
      </w:r>
      <w:proofErr w:type="gramEnd"/>
      <w:r w:rsidRPr="00192D08">
        <w:rPr>
          <w:b/>
          <w:bCs/>
          <w:strike/>
          <w:spacing w:val="-3"/>
        </w:rPr>
        <w:t>Venting Projects</w:t>
      </w:r>
      <w:r>
        <w:rPr>
          <w:b/>
          <w:bCs/>
          <w:spacing w:val="-3"/>
        </w:rPr>
        <w:t>].</w:t>
      </w:r>
    </w:p>
    <w:p w14:paraId="5D508BBD" w14:textId="77777777" w:rsidR="00213733" w:rsidRPr="00192D08" w:rsidRDefault="00213733" w:rsidP="00213733">
      <w:pPr>
        <w:suppressAutoHyphens/>
        <w:spacing w:line="240" w:lineRule="atLeast"/>
        <w:jc w:val="both"/>
        <w:rPr>
          <w:spacing w:val="-3"/>
          <w:u w:val="single"/>
        </w:rPr>
      </w:pPr>
      <w:r>
        <w:rPr>
          <w:spacing w:val="-3"/>
        </w:rPr>
        <w:tab/>
      </w:r>
      <w:r w:rsidRPr="00192D08">
        <w:rPr>
          <w:spacing w:val="-3"/>
          <w:u w:val="single"/>
        </w:rPr>
        <w:t>R307-401-15 applies to remediation systems with the potential to generate air emissions, such as air strippers and soil vapor extraction (SVE) as defined in R307-401-2.</w:t>
      </w:r>
    </w:p>
    <w:p w14:paraId="760DB670" w14:textId="77777777" w:rsidR="00213733" w:rsidRDefault="00213733" w:rsidP="00213733">
      <w:pPr>
        <w:suppressAutoHyphens/>
        <w:spacing w:line="240" w:lineRule="atLeast"/>
        <w:jc w:val="both"/>
        <w:rPr>
          <w:spacing w:val="-3"/>
        </w:rPr>
      </w:pPr>
      <w:r>
        <w:rPr>
          <w:spacing w:val="-3"/>
        </w:rPr>
        <w:tab/>
        <w:t xml:space="preserve">(1)  The owner or operator of an air stripper or </w:t>
      </w:r>
      <w:r w:rsidRPr="00561C33">
        <w:rPr>
          <w:spacing w:val="-3"/>
          <w:u w:val="single"/>
        </w:rPr>
        <w:t xml:space="preserve">SVE remediation </w:t>
      </w:r>
      <w:proofErr w:type="gramStart"/>
      <w:r w:rsidRPr="00561C33">
        <w:rPr>
          <w:spacing w:val="-3"/>
          <w:u w:val="single"/>
        </w:rPr>
        <w:t>system</w:t>
      </w:r>
      <w:r>
        <w:rPr>
          <w:spacing w:val="-3"/>
        </w:rPr>
        <w:t>[</w:t>
      </w:r>
      <w:proofErr w:type="gramEnd"/>
      <w:r w:rsidRPr="00561C33">
        <w:rPr>
          <w:strike/>
          <w:spacing w:val="-3"/>
        </w:rPr>
        <w:t>soil venting system that is used to remediate contaminated groundwater or soil</w:t>
      </w:r>
      <w:r>
        <w:rPr>
          <w:strike/>
          <w:spacing w:val="-3"/>
        </w:rPr>
        <w:t>]</w:t>
      </w:r>
      <w:r>
        <w:rPr>
          <w:spacing w:val="-3"/>
        </w:rPr>
        <w:t xml:space="preserve"> is exempt from the notice of intent and approval order requirements of R307-401-5 through R307-401-8 if the following conditions are met:</w:t>
      </w:r>
    </w:p>
    <w:p w14:paraId="071CCC4B" w14:textId="77777777" w:rsidR="00213733" w:rsidRPr="00561C33" w:rsidRDefault="00213733" w:rsidP="00213733">
      <w:pPr>
        <w:suppressAutoHyphens/>
        <w:spacing w:line="240" w:lineRule="atLeast"/>
        <w:jc w:val="both"/>
        <w:rPr>
          <w:spacing w:val="-3"/>
        </w:rPr>
      </w:pPr>
      <w:r>
        <w:rPr>
          <w:spacing w:val="-3"/>
        </w:rPr>
        <w:tab/>
      </w:r>
      <w:proofErr w:type="gramStart"/>
      <w:r>
        <w:rPr>
          <w:spacing w:val="-3"/>
        </w:rPr>
        <w:t>(a)  [</w:t>
      </w:r>
      <w:proofErr w:type="gramEnd"/>
      <w:r w:rsidRPr="00561C33">
        <w:rPr>
          <w:strike/>
          <w:spacing w:val="-3"/>
        </w:rPr>
        <w:t>the estimated total air</w:t>
      </w:r>
      <w:r>
        <w:rPr>
          <w:spacing w:val="-3"/>
        </w:rPr>
        <w:t>]</w:t>
      </w:r>
      <w:r w:rsidRPr="00561C33">
        <w:rPr>
          <w:spacing w:val="-3"/>
          <w:u w:val="single"/>
        </w:rPr>
        <w:t>actual</w:t>
      </w:r>
      <w:r>
        <w:rPr>
          <w:spacing w:val="-3"/>
        </w:rPr>
        <w:t xml:space="preserve"> emissions of volatile organic compounds from a given project are less than </w:t>
      </w:r>
      <w:r>
        <w:rPr>
          <w:spacing w:val="-3"/>
          <w:u w:val="single"/>
        </w:rPr>
        <w:t xml:space="preserve">5 tons per year; </w:t>
      </w:r>
      <w:r w:rsidRPr="00561C33">
        <w:rPr>
          <w:spacing w:val="-3"/>
          <w:u w:val="single"/>
        </w:rPr>
        <w:t>and</w:t>
      </w:r>
      <w:r>
        <w:rPr>
          <w:spacing w:val="-3"/>
        </w:rPr>
        <w:t>[</w:t>
      </w:r>
      <w:r w:rsidRPr="00561C33">
        <w:rPr>
          <w:strike/>
          <w:spacing w:val="-3"/>
        </w:rPr>
        <w:t>the de minimis emissions listed in R307-401-9(1)(a), and</w:t>
      </w:r>
      <w:r>
        <w:rPr>
          <w:spacing w:val="-3"/>
        </w:rPr>
        <w:t>]</w:t>
      </w:r>
    </w:p>
    <w:p w14:paraId="76D61868" w14:textId="77777777" w:rsidR="00213733" w:rsidRDefault="00213733" w:rsidP="00213733">
      <w:pPr>
        <w:suppressAutoHyphens/>
        <w:spacing w:line="240" w:lineRule="atLeast"/>
        <w:jc w:val="both"/>
        <w:rPr>
          <w:spacing w:val="-3"/>
        </w:rPr>
      </w:pPr>
      <w:r>
        <w:rPr>
          <w:spacing w:val="-3"/>
        </w:rPr>
        <w:tab/>
        <w:t xml:space="preserve">(b)  </w:t>
      </w:r>
      <w:r>
        <w:rPr>
          <w:spacing w:val="-3"/>
          <w:u w:val="single"/>
        </w:rPr>
        <w:t xml:space="preserve">emission rates </w:t>
      </w:r>
      <w:proofErr w:type="gramStart"/>
      <w:r w:rsidRPr="00561C33">
        <w:rPr>
          <w:spacing w:val="-3"/>
          <w:u w:val="single"/>
        </w:rPr>
        <w:t>of</w:t>
      </w:r>
      <w:r>
        <w:rPr>
          <w:spacing w:val="-3"/>
        </w:rPr>
        <w:t>[</w:t>
      </w:r>
      <w:proofErr w:type="gramEnd"/>
      <w:r w:rsidRPr="00561C33">
        <w:rPr>
          <w:strike/>
          <w:spacing w:val="-3"/>
        </w:rPr>
        <w:t>the level of any one hazardous air pollutant or any combination of</w:t>
      </w:r>
      <w:r>
        <w:rPr>
          <w:spacing w:val="-3"/>
        </w:rPr>
        <w:t xml:space="preserve">] hazardous air pollutants </w:t>
      </w:r>
      <w:r>
        <w:rPr>
          <w:spacing w:val="-3"/>
          <w:u w:val="single"/>
        </w:rPr>
        <w:t>are</w:t>
      </w:r>
      <w:r>
        <w:rPr>
          <w:spacing w:val="-3"/>
        </w:rPr>
        <w:t>[</w:t>
      </w:r>
      <w:r w:rsidRPr="00561C33">
        <w:rPr>
          <w:strike/>
          <w:spacing w:val="-3"/>
        </w:rPr>
        <w:t>is</w:t>
      </w:r>
      <w:r>
        <w:rPr>
          <w:strike/>
          <w:spacing w:val="-3"/>
        </w:rPr>
        <w:t>]</w:t>
      </w:r>
      <w:r>
        <w:rPr>
          <w:spacing w:val="-3"/>
        </w:rPr>
        <w:t xml:space="preserve"> below </w:t>
      </w:r>
      <w:r>
        <w:rPr>
          <w:spacing w:val="-3"/>
          <w:u w:val="single"/>
        </w:rPr>
        <w:t xml:space="preserve">their respective threshold values </w:t>
      </w:r>
      <w:r w:rsidRPr="00561C33">
        <w:rPr>
          <w:spacing w:val="-3"/>
        </w:rPr>
        <w:t>contained</w:t>
      </w:r>
      <w:r>
        <w:rPr>
          <w:spacing w:val="-3"/>
        </w:rPr>
        <w:t>[</w:t>
      </w:r>
      <w:r w:rsidRPr="00561C33">
        <w:rPr>
          <w:strike/>
          <w:spacing w:val="-3"/>
        </w:rPr>
        <w:t>the levels listed</w:t>
      </w:r>
      <w:r>
        <w:rPr>
          <w:spacing w:val="-3"/>
        </w:rPr>
        <w:t>] in R307-410-5(1)(c)(</w:t>
      </w:r>
      <w:proofErr w:type="spellStart"/>
      <w:r>
        <w:rPr>
          <w:spacing w:val="-3"/>
        </w:rPr>
        <w:t>i</w:t>
      </w:r>
      <w:proofErr w:type="spellEnd"/>
      <w:r>
        <w:rPr>
          <w:spacing w:val="-3"/>
        </w:rPr>
        <w:t>)(C).</w:t>
      </w:r>
    </w:p>
    <w:p w14:paraId="0E7352B5" w14:textId="77777777" w:rsidR="00213733" w:rsidRPr="004B2146" w:rsidRDefault="00213733" w:rsidP="00213733">
      <w:pPr>
        <w:suppressAutoHyphens/>
        <w:spacing w:line="240" w:lineRule="atLeast"/>
        <w:jc w:val="both"/>
        <w:rPr>
          <w:rFonts w:ascii="Courier New" w:hAnsi="Courier New" w:cs="Courier New"/>
          <w:spacing w:val="-3"/>
          <w:u w:val="single"/>
        </w:rPr>
      </w:pPr>
      <w:r>
        <w:rPr>
          <w:spacing w:val="-3"/>
        </w:rPr>
        <w:tab/>
        <w:t xml:space="preserve">(2)  The owner or operator shall submit documentation </w:t>
      </w:r>
      <w:r>
        <w:rPr>
          <w:spacing w:val="-3"/>
          <w:u w:val="single"/>
        </w:rPr>
        <w:t xml:space="preserve">to the director </w:t>
      </w:r>
      <w:r>
        <w:rPr>
          <w:spacing w:val="-3"/>
        </w:rPr>
        <w:t xml:space="preserve">that </w:t>
      </w:r>
      <w:r>
        <w:rPr>
          <w:spacing w:val="-3"/>
          <w:u w:val="single"/>
        </w:rPr>
        <w:t xml:space="preserve">demonstrates </w:t>
      </w:r>
      <w:r>
        <w:rPr>
          <w:spacing w:val="-3"/>
        </w:rPr>
        <w:t xml:space="preserve">the project meets the exemption </w:t>
      </w:r>
      <w:r w:rsidRPr="00561C33">
        <w:rPr>
          <w:spacing w:val="-3"/>
        </w:rPr>
        <w:t>criteria</w:t>
      </w:r>
      <w:r>
        <w:rPr>
          <w:spacing w:val="-3"/>
        </w:rPr>
        <w:t>[</w:t>
      </w:r>
      <w:r w:rsidRPr="00561C33">
        <w:rPr>
          <w:strike/>
          <w:spacing w:val="-3"/>
        </w:rPr>
        <w:t>requirements</w:t>
      </w:r>
      <w:r>
        <w:rPr>
          <w:spacing w:val="-3"/>
        </w:rPr>
        <w:t>] in R307-401-15(</w:t>
      </w:r>
      <w:proofErr w:type="gramStart"/>
      <w:r>
        <w:rPr>
          <w:spacing w:val="-3"/>
        </w:rPr>
        <w:t>1)[</w:t>
      </w:r>
      <w:proofErr w:type="gramEnd"/>
      <w:r w:rsidRPr="00561C33">
        <w:rPr>
          <w:strike/>
          <w:spacing w:val="-3"/>
        </w:rPr>
        <w:t xml:space="preserve"> to the director prior to beginning the remediation project</w:t>
      </w:r>
      <w:r>
        <w:rPr>
          <w:spacing w:val="-3"/>
        </w:rPr>
        <w:t>].</w:t>
      </w:r>
      <w:r w:rsidRPr="004B2146">
        <w:rPr>
          <w:spacing w:val="-3"/>
          <w:u w:val="single"/>
        </w:rPr>
        <w:t xml:space="preserve"> </w:t>
      </w:r>
      <w:r w:rsidRPr="004B2146">
        <w:rPr>
          <w:rFonts w:ascii="Courier New" w:hAnsi="Courier New" w:cs="Courier New"/>
          <w:spacing w:val="-3"/>
          <w:u w:val="single"/>
        </w:rPr>
        <w:t>Required documentation includes, but is not limited to:</w:t>
      </w:r>
    </w:p>
    <w:p w14:paraId="7938A638" w14:textId="77777777" w:rsidR="00213733" w:rsidRPr="004B2146" w:rsidRDefault="00213733" w:rsidP="00213733">
      <w:pPr>
        <w:suppressAutoHyphens/>
        <w:spacing w:line="240" w:lineRule="atLeast"/>
        <w:jc w:val="both"/>
        <w:rPr>
          <w:rFonts w:ascii="Courier New" w:hAnsi="Courier New" w:cs="Courier New"/>
          <w:spacing w:val="-3"/>
          <w:u w:val="single"/>
        </w:rPr>
      </w:pPr>
      <w:r w:rsidRPr="004B2146">
        <w:rPr>
          <w:rFonts w:ascii="Courier New" w:hAnsi="Courier New" w:cs="Courier New"/>
          <w:spacing w:val="-3"/>
          <w:u w:val="single"/>
        </w:rPr>
        <w:t xml:space="preserve">     (a)  project summary, including location, system description, operational schedule, and schedule for construction;</w:t>
      </w:r>
    </w:p>
    <w:p w14:paraId="0D4DA297" w14:textId="77777777" w:rsidR="00213733" w:rsidRPr="004B2146" w:rsidRDefault="00213733" w:rsidP="00213733">
      <w:pPr>
        <w:suppressAutoHyphens/>
        <w:spacing w:line="240" w:lineRule="atLeast"/>
        <w:jc w:val="both"/>
        <w:rPr>
          <w:rFonts w:ascii="Courier New" w:hAnsi="Courier New" w:cs="Courier New"/>
          <w:spacing w:val="-3"/>
          <w:u w:val="single"/>
        </w:rPr>
      </w:pPr>
      <w:r w:rsidRPr="004B2146">
        <w:rPr>
          <w:rFonts w:ascii="Courier New" w:hAnsi="Courier New" w:cs="Courier New"/>
          <w:spacing w:val="-3"/>
          <w:u w:val="single"/>
        </w:rPr>
        <w:t xml:space="preserve">     (b)  emission calculations and any laboratory sampling data used in calculations; and </w:t>
      </w:r>
    </w:p>
    <w:p w14:paraId="76633239" w14:textId="77777777" w:rsidR="00213733" w:rsidRPr="004B2146" w:rsidRDefault="00213733" w:rsidP="00213733">
      <w:pPr>
        <w:suppressAutoHyphens/>
        <w:spacing w:line="240" w:lineRule="atLeast"/>
        <w:jc w:val="both"/>
        <w:rPr>
          <w:rFonts w:ascii="Courier New" w:hAnsi="Courier New" w:cs="Courier New"/>
          <w:spacing w:val="-3"/>
          <w:u w:val="single"/>
        </w:rPr>
      </w:pPr>
      <w:r w:rsidRPr="004B2146">
        <w:rPr>
          <w:rFonts w:ascii="Courier New" w:hAnsi="Courier New" w:cs="Courier New"/>
          <w:spacing w:val="-3"/>
          <w:u w:val="single"/>
        </w:rPr>
        <w:t xml:space="preserve">     (c)  plans and specifications for the system and equipment.</w:t>
      </w:r>
    </w:p>
    <w:p w14:paraId="568ABDD3" w14:textId="77777777" w:rsidR="00213733" w:rsidRPr="004B2146" w:rsidRDefault="00213733" w:rsidP="00213733">
      <w:pPr>
        <w:suppressAutoHyphens/>
        <w:spacing w:line="240" w:lineRule="atLeast"/>
        <w:jc w:val="both"/>
        <w:rPr>
          <w:spacing w:val="-3"/>
        </w:rPr>
      </w:pPr>
      <w:r>
        <w:rPr>
          <w:spacing w:val="-3"/>
        </w:rPr>
        <w:tab/>
        <w:t>(3)  After beginning the soil remediation project, the owner [</w:t>
      </w:r>
      <w:r w:rsidRPr="004B2146">
        <w:rPr>
          <w:strike/>
          <w:spacing w:val="-3"/>
        </w:rPr>
        <w:t>or operator shall submit emissions information to the director to verify that the emission rates of the volatile organic compounds and hazardous air pollutants in R307-401-15(1) are not exceeded</w:t>
      </w:r>
      <w:proofErr w:type="gramStart"/>
      <w:r w:rsidRPr="004B2146">
        <w:rPr>
          <w:strike/>
          <w:spacing w:val="-3"/>
        </w:rPr>
        <w:t>.</w:t>
      </w:r>
      <w:r>
        <w:rPr>
          <w:spacing w:val="-3"/>
        </w:rPr>
        <w:t>]</w:t>
      </w:r>
      <w:r w:rsidRPr="004B2146">
        <w:rPr>
          <w:spacing w:val="-3"/>
          <w:u w:val="single"/>
        </w:rPr>
        <w:t>or</w:t>
      </w:r>
      <w:proofErr w:type="gramEnd"/>
      <w:r w:rsidRPr="004B2146">
        <w:rPr>
          <w:spacing w:val="-3"/>
          <w:u w:val="single"/>
        </w:rPr>
        <w:t xml:space="preserve"> operator shall conduct testing to demonstrate compliance with the exemption levels in R307-401-15(1)(1) and (b). Monitoring and reporting shall be conducted as follows:</w:t>
      </w:r>
    </w:p>
    <w:p w14:paraId="23A13114" w14:textId="77777777" w:rsidR="00213733" w:rsidRDefault="00213733" w:rsidP="00213733">
      <w:pPr>
        <w:suppressAutoHyphens/>
        <w:spacing w:line="240" w:lineRule="atLeast"/>
        <w:jc w:val="both"/>
        <w:rPr>
          <w:spacing w:val="-3"/>
          <w:u w:val="single"/>
        </w:rPr>
      </w:pPr>
      <w:r>
        <w:rPr>
          <w:spacing w:val="-3"/>
        </w:rPr>
        <w:tab/>
      </w:r>
      <w:proofErr w:type="gramStart"/>
      <w:r>
        <w:rPr>
          <w:spacing w:val="-3"/>
        </w:rPr>
        <w:t>(a)  [</w:t>
      </w:r>
      <w:proofErr w:type="gramEnd"/>
      <w:r w:rsidRPr="004B2146">
        <w:rPr>
          <w:strike/>
          <w:spacing w:val="-3"/>
        </w:rPr>
        <w:t>Emissions estimates of volatile organic compounds shall be based on test data obtained in accordance with the test method in the EPA document SW-846, Test #8260c or 8261a, or the most recent EPA revision of either test method if approved by the director.</w:t>
      </w:r>
      <w:r>
        <w:rPr>
          <w:spacing w:val="-3"/>
        </w:rPr>
        <w:t>]</w:t>
      </w:r>
      <w:r w:rsidRPr="004B2146">
        <w:rPr>
          <w:spacing w:val="-3"/>
          <w:u w:val="single"/>
        </w:rPr>
        <w:t>Emissions for air strippers shall be based on the following:</w:t>
      </w:r>
    </w:p>
    <w:p w14:paraId="79E4958B" w14:textId="77777777" w:rsidR="00213733" w:rsidRPr="004B2146" w:rsidRDefault="00213733" w:rsidP="00213733">
      <w:pPr>
        <w:suppressAutoHyphens/>
        <w:spacing w:line="240" w:lineRule="atLeast"/>
        <w:jc w:val="both"/>
        <w:rPr>
          <w:rFonts w:ascii="Courier New" w:hAnsi="Courier New" w:cs="Courier New"/>
          <w:spacing w:val="-3"/>
          <w:u w:val="single"/>
        </w:rPr>
      </w:pPr>
      <w:r w:rsidRPr="004B2146">
        <w:rPr>
          <w:rFonts w:ascii="Courier New" w:hAnsi="Courier New" w:cs="Courier New"/>
          <w:spacing w:val="-3"/>
          <w:u w:val="single"/>
        </w:rPr>
        <w:t xml:space="preserve">     (</w:t>
      </w:r>
      <w:proofErr w:type="spellStart"/>
      <w:r w:rsidRPr="004B2146">
        <w:rPr>
          <w:rFonts w:ascii="Courier New" w:hAnsi="Courier New" w:cs="Courier New"/>
          <w:spacing w:val="-3"/>
          <w:u w:val="single"/>
        </w:rPr>
        <w:t>i</w:t>
      </w:r>
      <w:proofErr w:type="spellEnd"/>
      <w:r w:rsidRPr="004B2146">
        <w:rPr>
          <w:rFonts w:ascii="Courier New" w:hAnsi="Courier New" w:cs="Courier New"/>
          <w:spacing w:val="-3"/>
          <w:u w:val="single"/>
        </w:rPr>
        <w:t>)  influent and effluent water samples analyzed for volatile organic compounds and hazardous air pollutants using the most recent version of USEPA Test Method 8260, Method 8021, or other EPA approved testing methods acceptable to the director; and</w:t>
      </w:r>
    </w:p>
    <w:p w14:paraId="5149E810" w14:textId="77777777" w:rsidR="00213733" w:rsidRDefault="00213733" w:rsidP="00213733">
      <w:pPr>
        <w:suppressAutoHyphens/>
        <w:spacing w:line="240" w:lineRule="atLeast"/>
        <w:jc w:val="both"/>
        <w:rPr>
          <w:rFonts w:ascii="Courier New" w:hAnsi="Courier New" w:cs="Courier New"/>
          <w:spacing w:val="-3"/>
          <w:u w:val="single"/>
        </w:rPr>
      </w:pPr>
      <w:r w:rsidRPr="004B2146">
        <w:rPr>
          <w:rFonts w:ascii="Courier New" w:hAnsi="Courier New" w:cs="Courier New"/>
          <w:spacing w:val="-3"/>
          <w:u w:val="single"/>
        </w:rPr>
        <w:t xml:space="preserve">     (ii)</w:t>
      </w:r>
      <w:r w:rsidRPr="004B2146">
        <w:rPr>
          <w:rFonts w:ascii="Courier New" w:hAnsi="Courier New" w:cs="Courier New"/>
          <w:spacing w:val="-3"/>
          <w:u w:val="single"/>
        </w:rPr>
        <w:tab/>
        <w:t xml:space="preserve">design water flow rate of the system or the water </w:t>
      </w:r>
      <w:r w:rsidRPr="004B2146">
        <w:rPr>
          <w:rFonts w:ascii="Courier New" w:hAnsi="Courier New" w:cs="Courier New"/>
          <w:spacing w:val="-3"/>
          <w:u w:val="single"/>
        </w:rPr>
        <w:tab/>
        <w:t xml:space="preserve">flow rates measured during the sample period. </w:t>
      </w:r>
    </w:p>
    <w:p w14:paraId="1B587D50" w14:textId="77777777" w:rsidR="00213733" w:rsidRDefault="00213733" w:rsidP="00213733">
      <w:pPr>
        <w:suppressAutoHyphens/>
        <w:spacing w:line="240" w:lineRule="atLeast"/>
        <w:jc w:val="both"/>
        <w:rPr>
          <w:spacing w:val="-3"/>
          <w:u w:val="single"/>
        </w:rPr>
      </w:pPr>
      <w:r>
        <w:rPr>
          <w:spacing w:val="-3"/>
        </w:rPr>
        <w:tab/>
      </w:r>
      <w:proofErr w:type="gramStart"/>
      <w:r>
        <w:rPr>
          <w:spacing w:val="-3"/>
        </w:rPr>
        <w:t>(b)  [</w:t>
      </w:r>
      <w:proofErr w:type="gramEnd"/>
      <w:r w:rsidRPr="004B2146">
        <w:rPr>
          <w:strike/>
          <w:spacing w:val="-3"/>
        </w:rPr>
        <w:t>Emissions estimates of hazardous air pollutants shall be based on test data obtained in accordance with the test method in EPA document SW-846, Test #8021B or the most recent EPA revision of the test method if approved by the director.</w:t>
      </w:r>
      <w:r>
        <w:rPr>
          <w:spacing w:val="-3"/>
        </w:rPr>
        <w:t>]</w:t>
      </w:r>
      <w:r w:rsidRPr="004B2146">
        <w:rPr>
          <w:spacing w:val="-3"/>
          <w:u w:val="single"/>
        </w:rPr>
        <w:t>Emissions for SVE systems shall be based on the following:</w:t>
      </w:r>
    </w:p>
    <w:p w14:paraId="2CCC3530" w14:textId="77777777" w:rsidR="00213733" w:rsidRPr="004B2146" w:rsidRDefault="00213733" w:rsidP="00213733">
      <w:pPr>
        <w:suppressAutoHyphens/>
        <w:spacing w:line="240" w:lineRule="atLeast"/>
        <w:jc w:val="both"/>
        <w:rPr>
          <w:rFonts w:ascii="Courier New" w:hAnsi="Courier New" w:cs="Courier New"/>
          <w:spacing w:val="-3"/>
          <w:u w:val="single"/>
        </w:rPr>
      </w:pPr>
      <w:r w:rsidRPr="004B2146">
        <w:rPr>
          <w:rFonts w:ascii="Courier New" w:hAnsi="Courier New" w:cs="Courier New"/>
          <w:spacing w:val="-3"/>
          <w:u w:val="single"/>
        </w:rPr>
        <w:t xml:space="preserve">     </w:t>
      </w:r>
      <w:r w:rsidRPr="004B2146">
        <w:rPr>
          <w:rFonts w:ascii="Courier New" w:hAnsi="Courier New" w:cs="Courier New"/>
          <w:spacing w:val="-3"/>
          <w:u w:val="single"/>
        </w:rPr>
        <w:tab/>
        <w:t>(</w:t>
      </w:r>
      <w:proofErr w:type="spellStart"/>
      <w:r w:rsidRPr="004B2146">
        <w:rPr>
          <w:rFonts w:ascii="Courier New" w:hAnsi="Courier New" w:cs="Courier New"/>
          <w:spacing w:val="-3"/>
          <w:u w:val="single"/>
        </w:rPr>
        <w:t>i</w:t>
      </w:r>
      <w:proofErr w:type="spellEnd"/>
      <w:r w:rsidRPr="004B2146">
        <w:rPr>
          <w:rFonts w:ascii="Courier New" w:hAnsi="Courier New" w:cs="Courier New"/>
          <w:spacing w:val="-3"/>
          <w:u w:val="single"/>
        </w:rPr>
        <w:t xml:space="preserve">)  </w:t>
      </w:r>
      <w:r w:rsidRPr="004B2146">
        <w:rPr>
          <w:rFonts w:ascii="Courier New" w:hAnsi="Courier New" w:cs="Courier New"/>
          <w:spacing w:val="-3"/>
          <w:u w:val="single"/>
        </w:rPr>
        <w:tab/>
        <w:t>Air samples collected from a sample port in the exhaust stack of the SVE system and analyzed for volatile organic compounds and hazardous air</w:t>
      </w:r>
      <w:r w:rsidRPr="004B2146">
        <w:rPr>
          <w:rFonts w:ascii="Courier New" w:hAnsi="Courier New" w:cs="Courier New"/>
          <w:spacing w:val="-3"/>
          <w:u w:val="single"/>
        </w:rPr>
        <w:tab/>
        <w:t>pollutants using USEPA test method TO-15, or other EPA approved testing methods acceptable to the director.</w:t>
      </w:r>
    </w:p>
    <w:p w14:paraId="31214516" w14:textId="77777777" w:rsidR="00213733" w:rsidRPr="004B2146" w:rsidRDefault="00213733" w:rsidP="00213733">
      <w:pPr>
        <w:suppressAutoHyphens/>
        <w:spacing w:line="240" w:lineRule="atLeast"/>
        <w:jc w:val="both"/>
        <w:rPr>
          <w:rFonts w:ascii="Courier New" w:hAnsi="Courier New" w:cs="Courier New"/>
          <w:spacing w:val="-3"/>
          <w:u w:val="single"/>
        </w:rPr>
      </w:pPr>
      <w:r w:rsidRPr="004B2146">
        <w:rPr>
          <w:rFonts w:ascii="Courier New" w:hAnsi="Courier New" w:cs="Courier New"/>
          <w:spacing w:val="-3"/>
          <w:u w:val="single"/>
        </w:rPr>
        <w:t xml:space="preserve">     (ii)  Design air flow rate of the system or the air </w:t>
      </w:r>
      <w:r w:rsidRPr="004B2146">
        <w:rPr>
          <w:rFonts w:ascii="Courier New" w:hAnsi="Courier New" w:cs="Courier New"/>
          <w:spacing w:val="-3"/>
          <w:u w:val="single"/>
        </w:rPr>
        <w:tab/>
        <w:t xml:space="preserve">flow rates measured at the </w:t>
      </w:r>
      <w:r w:rsidRPr="004B2146">
        <w:rPr>
          <w:rFonts w:ascii="Courier New" w:hAnsi="Courier New" w:cs="Courier New"/>
          <w:spacing w:val="-3"/>
          <w:u w:val="single"/>
        </w:rPr>
        <w:lastRenderedPageBreak/>
        <w:t xml:space="preserve">outlet of the SVE </w:t>
      </w:r>
      <w:r w:rsidRPr="004B2146">
        <w:rPr>
          <w:rFonts w:ascii="Courier New" w:hAnsi="Courier New" w:cs="Courier New"/>
          <w:spacing w:val="-3"/>
          <w:u w:val="single"/>
        </w:rPr>
        <w:tab/>
        <w:t>system during the sample period</w:t>
      </w:r>
      <w:r w:rsidRPr="003C5643">
        <w:rPr>
          <w:rFonts w:ascii="Courier New" w:hAnsi="Courier New" w:cs="Courier New"/>
          <w:spacing w:val="-3"/>
          <w:u w:val="single"/>
        </w:rPr>
        <w:t>. Flow rates should be measured and reported at actual conditions.</w:t>
      </w:r>
    </w:p>
    <w:p w14:paraId="64641DE1" w14:textId="77777777" w:rsidR="00213733" w:rsidRPr="004B2146" w:rsidRDefault="00213733" w:rsidP="00213733">
      <w:pPr>
        <w:suppressAutoHyphens/>
        <w:spacing w:line="240" w:lineRule="atLeast"/>
        <w:jc w:val="both"/>
        <w:rPr>
          <w:spacing w:val="-3"/>
        </w:rPr>
      </w:pPr>
      <w:r>
        <w:rPr>
          <w:spacing w:val="-3"/>
        </w:rPr>
        <w:tab/>
      </w:r>
      <w:proofErr w:type="gramStart"/>
      <w:r>
        <w:rPr>
          <w:spacing w:val="-3"/>
        </w:rPr>
        <w:t>(c)  [</w:t>
      </w:r>
      <w:proofErr w:type="gramEnd"/>
      <w:r w:rsidRPr="004B2146">
        <w:rPr>
          <w:strike/>
          <w:spacing w:val="-3"/>
        </w:rPr>
        <w:t>Results of the test and calculated annual quantity of emissions of volatile organic compounds and hazardous air pollutants shall be submitted to the director within one month of sampling.</w:t>
      </w:r>
      <w:r>
        <w:rPr>
          <w:spacing w:val="-3"/>
        </w:rPr>
        <w:t>]</w:t>
      </w:r>
      <w:r w:rsidRPr="004B2146">
        <w:rPr>
          <w:spacing w:val="-3"/>
          <w:u w:val="single"/>
        </w:rPr>
        <w:t>Within one month of sampling, the owner or operator shall submit to the director the sample results, estimated emissions of volatile organic compounds, and estimated emission rates of hazardous air pollutants.</w:t>
      </w:r>
    </w:p>
    <w:p w14:paraId="6FDB261D" w14:textId="77777777" w:rsidR="00213733" w:rsidRDefault="00213733" w:rsidP="00213733">
      <w:pPr>
        <w:suppressAutoHyphens/>
        <w:spacing w:line="240" w:lineRule="atLeast"/>
        <w:jc w:val="both"/>
        <w:rPr>
          <w:rFonts w:ascii="Courier New" w:hAnsi="Courier New" w:cs="Courier New"/>
          <w:spacing w:val="-3"/>
          <w:u w:val="single"/>
        </w:rPr>
      </w:pPr>
      <w:r>
        <w:rPr>
          <w:spacing w:val="-3"/>
        </w:rPr>
        <w:tab/>
      </w:r>
      <w:proofErr w:type="gramStart"/>
      <w:r>
        <w:rPr>
          <w:spacing w:val="-3"/>
        </w:rPr>
        <w:t>(d)  [</w:t>
      </w:r>
      <w:proofErr w:type="gramEnd"/>
      <w:r w:rsidRPr="004B2146">
        <w:rPr>
          <w:strike/>
          <w:spacing w:val="-3"/>
        </w:rPr>
        <w:t>The test samples shall be drawn on intervals of no less than twenty-eight days and no more than thirty-one days (i.e., monthly) for the first quarter, quarterly for the first year, and semi-annually thereafter or as determined necessary by the director.</w:t>
      </w:r>
      <w:r>
        <w:rPr>
          <w:spacing w:val="-3"/>
        </w:rPr>
        <w:t>]</w:t>
      </w:r>
      <w:r w:rsidRPr="001C34C2">
        <w:rPr>
          <w:rFonts w:ascii="Courier New" w:hAnsi="Courier New" w:cs="Courier New"/>
          <w:spacing w:val="-3"/>
          <w:u w:val="single"/>
        </w:rPr>
        <w:t>Samples shall be collected at the following frequencies or more frequently as determined necessary by the director:</w:t>
      </w:r>
    </w:p>
    <w:p w14:paraId="45521D85" w14:textId="77777777" w:rsidR="00213733" w:rsidRPr="001C34C2" w:rsidRDefault="00213733" w:rsidP="00213733">
      <w:pPr>
        <w:suppressAutoHyphens/>
        <w:spacing w:line="240" w:lineRule="atLeast"/>
        <w:jc w:val="both"/>
        <w:rPr>
          <w:rFonts w:ascii="Courier New" w:hAnsi="Courier New" w:cs="Courier New"/>
          <w:spacing w:val="-3"/>
          <w:u w:val="single"/>
        </w:rPr>
      </w:pPr>
      <w:r w:rsidRPr="001C34C2">
        <w:rPr>
          <w:rFonts w:ascii="Courier New" w:hAnsi="Courier New" w:cs="Courier New"/>
          <w:spacing w:val="-3"/>
          <w:u w:val="single"/>
        </w:rPr>
        <w:t xml:space="preserve">     (</w:t>
      </w:r>
      <w:proofErr w:type="spellStart"/>
      <w:r w:rsidRPr="001C34C2">
        <w:rPr>
          <w:rFonts w:ascii="Courier New" w:hAnsi="Courier New" w:cs="Courier New"/>
          <w:spacing w:val="-3"/>
          <w:u w:val="single"/>
        </w:rPr>
        <w:t>i</w:t>
      </w:r>
      <w:proofErr w:type="spellEnd"/>
      <w:r w:rsidRPr="001C34C2">
        <w:rPr>
          <w:rFonts w:ascii="Courier New" w:hAnsi="Courier New" w:cs="Courier New"/>
          <w:spacing w:val="-3"/>
          <w:u w:val="single"/>
        </w:rPr>
        <w:t>) no less than twenty-eight days and no more than thirty-one days (i.e., monthly) after startup for the first quarter;</w:t>
      </w:r>
    </w:p>
    <w:p w14:paraId="7A43623C" w14:textId="77777777" w:rsidR="00213733" w:rsidRPr="001C34C2" w:rsidRDefault="00213733" w:rsidP="00213733">
      <w:pPr>
        <w:suppressAutoHyphens/>
        <w:spacing w:line="240" w:lineRule="atLeast"/>
        <w:jc w:val="both"/>
        <w:rPr>
          <w:rFonts w:ascii="Courier New" w:hAnsi="Courier New" w:cs="Courier New"/>
          <w:spacing w:val="-3"/>
          <w:u w:val="single"/>
        </w:rPr>
      </w:pPr>
      <w:r w:rsidRPr="001C34C2">
        <w:rPr>
          <w:rFonts w:ascii="Courier New" w:hAnsi="Courier New" w:cs="Courier New"/>
          <w:spacing w:val="-3"/>
          <w:u w:val="single"/>
        </w:rPr>
        <w:t xml:space="preserve">     (ii) quarterly for the remainder of the first year; and </w:t>
      </w:r>
    </w:p>
    <w:p w14:paraId="061C9FB8" w14:textId="77777777" w:rsidR="00213733" w:rsidRPr="001C34C2" w:rsidRDefault="00213733" w:rsidP="00213733">
      <w:pPr>
        <w:suppressAutoHyphens/>
        <w:spacing w:line="240" w:lineRule="atLeast"/>
        <w:jc w:val="both"/>
        <w:rPr>
          <w:rFonts w:ascii="Courier New" w:hAnsi="Courier New" w:cs="Courier New"/>
          <w:spacing w:val="-3"/>
          <w:u w:val="single"/>
        </w:rPr>
      </w:pPr>
      <w:r w:rsidRPr="001C34C2">
        <w:rPr>
          <w:rFonts w:ascii="Courier New" w:hAnsi="Courier New" w:cs="Courier New"/>
          <w:spacing w:val="-3"/>
          <w:u w:val="single"/>
        </w:rPr>
        <w:t xml:space="preserve">     (iii)semi-annually thereafter for the life of the project or as allowed in R307-401-15(3)(f).</w:t>
      </w:r>
    </w:p>
    <w:p w14:paraId="13281C81" w14:textId="77777777" w:rsidR="00213733" w:rsidRPr="001C34C2" w:rsidRDefault="00213733" w:rsidP="00213733">
      <w:pPr>
        <w:suppressAutoHyphens/>
        <w:spacing w:line="240" w:lineRule="atLeast"/>
        <w:jc w:val="both"/>
        <w:rPr>
          <w:rFonts w:ascii="Courier New" w:hAnsi="Courier New" w:cs="Courier New"/>
          <w:spacing w:val="-3"/>
          <w:u w:val="single"/>
        </w:rPr>
      </w:pPr>
      <w:r w:rsidRPr="001C34C2">
        <w:rPr>
          <w:rFonts w:ascii="Courier New" w:hAnsi="Courier New" w:cs="Courier New"/>
          <w:spacing w:val="-3"/>
          <w:u w:val="single"/>
        </w:rPr>
        <w:t xml:space="preserve">     (e)  If an SVE or air stripper system is restarted after rehabilitation or an extended period of shutdown, the owner or operator shall recommence the sampling schedule in R307-415(3)(d), unless otherwise approved by the director.  </w:t>
      </w:r>
    </w:p>
    <w:p w14:paraId="04DA3F5B" w14:textId="77777777" w:rsidR="00213733" w:rsidRPr="001C34C2" w:rsidRDefault="00213733" w:rsidP="00213733">
      <w:pPr>
        <w:suppressAutoHyphens/>
        <w:spacing w:line="240" w:lineRule="atLeast"/>
        <w:jc w:val="both"/>
        <w:rPr>
          <w:rFonts w:ascii="Courier New" w:hAnsi="Courier New" w:cs="Courier New"/>
          <w:spacing w:val="-3"/>
          <w:u w:val="single"/>
        </w:rPr>
      </w:pPr>
      <w:r w:rsidRPr="001C34C2">
        <w:rPr>
          <w:rFonts w:ascii="Courier New" w:hAnsi="Courier New" w:cs="Courier New"/>
          <w:spacing w:val="-3"/>
          <w:u w:val="single"/>
        </w:rPr>
        <w:t xml:space="preserve">     (f)  The owner or operator may request to discontinue sampling after three years of operation. To discontinue sampling, the owner or operator must submit to the director a request to discontinue monitoring. </w:t>
      </w:r>
    </w:p>
    <w:p w14:paraId="43BD4C44" w14:textId="77777777" w:rsidR="00213733" w:rsidRPr="001C34C2" w:rsidRDefault="00213733" w:rsidP="00213733">
      <w:pPr>
        <w:suppressAutoHyphens/>
        <w:spacing w:line="240" w:lineRule="atLeast"/>
        <w:jc w:val="both"/>
        <w:rPr>
          <w:rFonts w:ascii="Courier New" w:hAnsi="Courier New" w:cs="Courier New"/>
          <w:spacing w:val="-3"/>
          <w:u w:val="single"/>
        </w:rPr>
      </w:pPr>
      <w:r w:rsidRPr="001C34C2">
        <w:rPr>
          <w:rFonts w:ascii="Courier New" w:hAnsi="Courier New" w:cs="Courier New"/>
          <w:spacing w:val="-3"/>
          <w:u w:val="single"/>
        </w:rPr>
        <w:t xml:space="preserve">     (</w:t>
      </w:r>
      <w:proofErr w:type="spellStart"/>
      <w:r w:rsidRPr="001C34C2">
        <w:rPr>
          <w:rFonts w:ascii="Courier New" w:hAnsi="Courier New" w:cs="Courier New"/>
          <w:spacing w:val="-3"/>
          <w:u w:val="single"/>
        </w:rPr>
        <w:t>i</w:t>
      </w:r>
      <w:proofErr w:type="spellEnd"/>
      <w:r w:rsidRPr="001C34C2">
        <w:rPr>
          <w:rFonts w:ascii="Courier New" w:hAnsi="Courier New" w:cs="Courier New"/>
          <w:spacing w:val="-3"/>
          <w:u w:val="single"/>
        </w:rPr>
        <w:t xml:space="preserve">)  The request must include documentation demonstrating emissions have remained below the exemption levels in R307-401-15(1)(a) and (b) since startup of the system. </w:t>
      </w:r>
    </w:p>
    <w:p w14:paraId="5023AE1C" w14:textId="77777777" w:rsidR="00213733" w:rsidRPr="001C34C2" w:rsidRDefault="00213733" w:rsidP="00213733">
      <w:pPr>
        <w:suppressAutoHyphens/>
        <w:spacing w:line="240" w:lineRule="atLeast"/>
        <w:jc w:val="both"/>
        <w:rPr>
          <w:rFonts w:ascii="Courier New" w:hAnsi="Courier New" w:cs="Courier New"/>
          <w:spacing w:val="-3"/>
          <w:u w:val="single"/>
        </w:rPr>
      </w:pPr>
      <w:r w:rsidRPr="001C34C2">
        <w:rPr>
          <w:rFonts w:ascii="Courier New" w:hAnsi="Courier New" w:cs="Courier New"/>
          <w:spacing w:val="-3"/>
          <w:u w:val="single"/>
        </w:rPr>
        <w:t xml:space="preserve">     (ii)  The request is subject to approval from the director upon consultation with other regulatory agencies involved in the project, such as Division of Environmental Response and Remediation or Division of Waste Management and Radiation Control.</w:t>
      </w:r>
    </w:p>
    <w:p w14:paraId="03DB471C" w14:textId="77777777" w:rsidR="00213733" w:rsidRDefault="00213733" w:rsidP="00213733">
      <w:pPr>
        <w:suppressAutoHyphens/>
        <w:spacing w:line="240" w:lineRule="atLeast"/>
        <w:jc w:val="both"/>
        <w:rPr>
          <w:spacing w:val="-3"/>
        </w:rPr>
      </w:pPr>
      <w:r>
        <w:rPr>
          <w:spacing w:val="-3"/>
        </w:rPr>
        <w:tab/>
        <w:t xml:space="preserve">(4)  The following control devices do not require a notice of intent or approval order when used in relation to an air stripper or soil </w:t>
      </w:r>
      <w:r w:rsidRPr="001C34C2">
        <w:rPr>
          <w:spacing w:val="-3"/>
          <w:u w:val="single"/>
        </w:rPr>
        <w:t xml:space="preserve">vapor extraction system that </w:t>
      </w:r>
      <w:proofErr w:type="gramStart"/>
      <w:r w:rsidRPr="001C34C2">
        <w:rPr>
          <w:spacing w:val="-3"/>
          <w:u w:val="single"/>
        </w:rPr>
        <w:t>is</w:t>
      </w:r>
      <w:r>
        <w:rPr>
          <w:spacing w:val="-3"/>
        </w:rPr>
        <w:t>[</w:t>
      </w:r>
      <w:proofErr w:type="gramEnd"/>
      <w:r w:rsidRPr="001C34C2">
        <w:rPr>
          <w:strike/>
          <w:spacing w:val="-3"/>
        </w:rPr>
        <w:t>venting project</w:t>
      </w:r>
      <w:r>
        <w:rPr>
          <w:spacing w:val="-3"/>
        </w:rPr>
        <w:t>] exempted under R307-401-15:</w:t>
      </w:r>
    </w:p>
    <w:p w14:paraId="0E43B5F9" w14:textId="77777777" w:rsidR="00213733" w:rsidRDefault="00213733" w:rsidP="00213733">
      <w:pPr>
        <w:suppressAutoHyphens/>
        <w:spacing w:line="240" w:lineRule="atLeast"/>
        <w:jc w:val="both"/>
        <w:rPr>
          <w:spacing w:val="-3"/>
        </w:rPr>
      </w:pPr>
      <w:r>
        <w:rPr>
          <w:spacing w:val="-3"/>
        </w:rPr>
        <w:tab/>
        <w:t xml:space="preserve">(a)  </w:t>
      </w:r>
      <w:proofErr w:type="spellStart"/>
      <w:r>
        <w:rPr>
          <w:spacing w:val="-3"/>
        </w:rPr>
        <w:t>thermodestruction</w:t>
      </w:r>
      <w:proofErr w:type="spellEnd"/>
      <w:r>
        <w:rPr>
          <w:spacing w:val="-3"/>
        </w:rPr>
        <w:t xml:space="preserve"> unit with a rated input capacity of less than five million BTU per hour using no other auxiliary fuel than natural gas or LPG, or</w:t>
      </w:r>
    </w:p>
    <w:p w14:paraId="56A8B8CB" w14:textId="77777777" w:rsidR="00213733" w:rsidRDefault="00213733" w:rsidP="00213733">
      <w:pPr>
        <w:suppressAutoHyphens/>
        <w:spacing w:line="240" w:lineRule="atLeast"/>
        <w:jc w:val="both"/>
        <w:rPr>
          <w:spacing w:val="-3"/>
        </w:rPr>
      </w:pPr>
      <w:r>
        <w:rPr>
          <w:spacing w:val="-3"/>
        </w:rPr>
        <w:tab/>
        <w:t>(b)  carbon adsorption unit.</w:t>
      </w:r>
    </w:p>
    <w:p w14:paraId="21C62B73" w14:textId="77777777" w:rsidR="00213733" w:rsidRDefault="00213733" w:rsidP="00213733">
      <w:pPr>
        <w:suppressAutoHyphens/>
        <w:spacing w:line="240" w:lineRule="atLeast"/>
        <w:jc w:val="both"/>
        <w:rPr>
          <w:spacing w:val="-3"/>
        </w:rPr>
      </w:pPr>
    </w:p>
    <w:p w14:paraId="4A7D9D3D" w14:textId="77777777" w:rsidR="00213733" w:rsidRDefault="00213733" w:rsidP="00213733">
      <w:pPr>
        <w:suppressAutoHyphens/>
        <w:spacing w:line="240" w:lineRule="atLeast"/>
        <w:jc w:val="both"/>
        <w:rPr>
          <w:spacing w:val="-3"/>
        </w:rPr>
      </w:pPr>
      <w:r>
        <w:rPr>
          <w:b/>
          <w:bCs/>
          <w:spacing w:val="-3"/>
        </w:rPr>
        <w:t>R307-401-16.  [</w:t>
      </w:r>
      <w:r w:rsidRPr="001C34C2">
        <w:rPr>
          <w:b/>
          <w:bCs/>
          <w:strike/>
          <w:spacing w:val="-3"/>
        </w:rPr>
        <w:t xml:space="preserve">De minimis Emissions </w:t>
      </w:r>
      <w:proofErr w:type="gramStart"/>
      <w:r w:rsidRPr="001C34C2">
        <w:rPr>
          <w:b/>
          <w:bCs/>
          <w:strike/>
          <w:spacing w:val="-3"/>
        </w:rPr>
        <w:t xml:space="preserve">From </w:t>
      </w:r>
      <w:r>
        <w:rPr>
          <w:b/>
          <w:bCs/>
          <w:spacing w:val="-3"/>
        </w:rPr>
        <w:t>]Soil</w:t>
      </w:r>
      <w:proofErr w:type="gramEnd"/>
      <w:r>
        <w:rPr>
          <w:b/>
          <w:bCs/>
          <w:spacing w:val="-3"/>
        </w:rPr>
        <w:t xml:space="preserve"> Aeration Projects.</w:t>
      </w:r>
    </w:p>
    <w:p w14:paraId="50060B6B" w14:textId="77777777" w:rsidR="00213733" w:rsidRPr="001C34C2" w:rsidRDefault="00213733" w:rsidP="00213733">
      <w:pPr>
        <w:suppressAutoHyphens/>
        <w:spacing w:line="240" w:lineRule="atLeast"/>
        <w:jc w:val="both"/>
        <w:rPr>
          <w:spacing w:val="-3"/>
        </w:rPr>
      </w:pPr>
      <w:r>
        <w:rPr>
          <w:spacing w:val="-3"/>
        </w:rPr>
        <w:tab/>
      </w:r>
      <w:r>
        <w:rPr>
          <w:spacing w:val="-3"/>
          <w:u w:val="single"/>
        </w:rPr>
        <w:t xml:space="preserve">R307-401-16 applies to soil aeration projects used to conduct soil </w:t>
      </w:r>
      <w:proofErr w:type="gramStart"/>
      <w:r>
        <w:rPr>
          <w:spacing w:val="-3"/>
          <w:u w:val="single"/>
        </w:rPr>
        <w:t>remediation.</w:t>
      </w:r>
      <w:r>
        <w:rPr>
          <w:spacing w:val="-3"/>
        </w:rPr>
        <w:t>[</w:t>
      </w:r>
      <w:proofErr w:type="gramEnd"/>
      <w:r w:rsidRPr="001C34C2">
        <w:rPr>
          <w:strike/>
          <w:spacing w:val="-3"/>
        </w:rPr>
        <w:t>An owner or operator of a soil remediation project is not subject to the notice of intent and approval order requirements of R307-401-5 through R307-401-8 when soil aeration or land farming is used to conduct a soil remediation, if the owner or operator submits the following information to the director prior to beginning the remediation project:</w:t>
      </w:r>
      <w:r>
        <w:rPr>
          <w:spacing w:val="-3"/>
        </w:rPr>
        <w:t>]</w:t>
      </w:r>
    </w:p>
    <w:p w14:paraId="12F0F50B" w14:textId="77777777" w:rsidR="00213733" w:rsidRDefault="00213733" w:rsidP="00213733">
      <w:pPr>
        <w:suppressAutoHyphens/>
        <w:spacing w:line="240" w:lineRule="atLeast"/>
        <w:jc w:val="both"/>
        <w:rPr>
          <w:spacing w:val="-3"/>
          <w:u w:val="single"/>
        </w:rPr>
      </w:pPr>
      <w:r>
        <w:rPr>
          <w:spacing w:val="-3"/>
        </w:rPr>
        <w:tab/>
      </w:r>
      <w:proofErr w:type="gramStart"/>
      <w:r>
        <w:rPr>
          <w:spacing w:val="-3"/>
        </w:rPr>
        <w:t>(1)  [</w:t>
      </w:r>
      <w:proofErr w:type="gramEnd"/>
      <w:r w:rsidRPr="001C34C2">
        <w:rPr>
          <w:strike/>
          <w:spacing w:val="-3"/>
        </w:rPr>
        <w:t>documentation that the estimated total air emissions of volatile organic compounds, using an appropriate sampling method, from the project are less than the de minimis emissions listed in R307-401-9(1)(a);</w:t>
      </w:r>
      <w:r>
        <w:rPr>
          <w:spacing w:val="-3"/>
        </w:rPr>
        <w:t>]</w:t>
      </w:r>
      <w:r>
        <w:rPr>
          <w:spacing w:val="-3"/>
          <w:u w:val="single"/>
        </w:rPr>
        <w:t>The owner or operator of a soil aeration project is not subject to the notice of intent and approval order requirements of R307-401-5 through R307-401-8, if the following conditions are met:</w:t>
      </w:r>
    </w:p>
    <w:p w14:paraId="40F5736C" w14:textId="77777777" w:rsidR="00213733" w:rsidRPr="001C34C2" w:rsidRDefault="00213733" w:rsidP="00213733">
      <w:pPr>
        <w:suppressAutoHyphens/>
        <w:spacing w:line="240" w:lineRule="atLeast"/>
        <w:jc w:val="both"/>
        <w:rPr>
          <w:rFonts w:ascii="Courier New" w:hAnsi="Courier New" w:cs="Courier New"/>
          <w:spacing w:val="-3"/>
          <w:u w:val="single"/>
        </w:rPr>
      </w:pPr>
      <w:r w:rsidRPr="001C34C2">
        <w:rPr>
          <w:rFonts w:ascii="Courier New" w:hAnsi="Courier New" w:cs="Courier New"/>
          <w:spacing w:val="-3"/>
          <w:u w:val="single"/>
        </w:rPr>
        <w:t xml:space="preserve">     (a)  emissions of volatile organic compounds from a given soil aeration project are less than 5 tons per year; and</w:t>
      </w:r>
    </w:p>
    <w:p w14:paraId="2359DA91" w14:textId="77777777" w:rsidR="00213733" w:rsidRPr="001C34C2" w:rsidRDefault="00213733" w:rsidP="00213733">
      <w:pPr>
        <w:suppressAutoHyphens/>
        <w:spacing w:line="240" w:lineRule="atLeast"/>
        <w:jc w:val="both"/>
        <w:rPr>
          <w:rFonts w:ascii="Courier New" w:hAnsi="Courier New" w:cs="Courier New"/>
          <w:spacing w:val="-3"/>
          <w:u w:val="single"/>
        </w:rPr>
      </w:pPr>
      <w:r w:rsidRPr="001C34C2">
        <w:rPr>
          <w:rFonts w:ascii="Courier New" w:hAnsi="Courier New" w:cs="Courier New"/>
          <w:spacing w:val="-3"/>
          <w:u w:val="single"/>
        </w:rPr>
        <w:tab/>
        <w:t>(b)  emission rates of hazardous air pollutants are below their respective threshold values contained in</w:t>
      </w:r>
      <w:r w:rsidRPr="001C34C2">
        <w:rPr>
          <w:rFonts w:ascii="Courier New" w:hAnsi="Courier New" w:cs="Courier New"/>
          <w:spacing w:val="-3"/>
          <w:u w:val="single"/>
        </w:rPr>
        <w:tab/>
        <w:t>R307-410-(1)(c)(</w:t>
      </w:r>
      <w:proofErr w:type="spellStart"/>
      <w:r w:rsidRPr="001C34C2">
        <w:rPr>
          <w:rFonts w:ascii="Courier New" w:hAnsi="Courier New" w:cs="Courier New"/>
          <w:spacing w:val="-3"/>
          <w:u w:val="single"/>
        </w:rPr>
        <w:t>i</w:t>
      </w:r>
      <w:proofErr w:type="spellEnd"/>
      <w:r w:rsidRPr="001C34C2">
        <w:rPr>
          <w:rFonts w:ascii="Courier New" w:hAnsi="Courier New" w:cs="Courier New"/>
          <w:spacing w:val="-3"/>
          <w:u w:val="single"/>
        </w:rPr>
        <w:t>)(C).</w:t>
      </w:r>
    </w:p>
    <w:p w14:paraId="4922A878" w14:textId="77777777" w:rsidR="00213733" w:rsidRDefault="00213733" w:rsidP="00213733">
      <w:pPr>
        <w:suppressAutoHyphens/>
        <w:spacing w:line="240" w:lineRule="atLeast"/>
        <w:jc w:val="both"/>
        <w:rPr>
          <w:rFonts w:ascii="Courier New" w:hAnsi="Courier New" w:cs="Courier New"/>
          <w:spacing w:val="-3"/>
          <w:u w:val="single"/>
        </w:rPr>
      </w:pPr>
      <w:r>
        <w:rPr>
          <w:spacing w:val="-3"/>
        </w:rPr>
        <w:tab/>
      </w:r>
      <w:proofErr w:type="gramStart"/>
      <w:r>
        <w:rPr>
          <w:spacing w:val="-3"/>
        </w:rPr>
        <w:t>(2)  [</w:t>
      </w:r>
      <w:proofErr w:type="gramEnd"/>
      <w:r w:rsidRPr="001C34C2">
        <w:rPr>
          <w:strike/>
          <w:spacing w:val="-3"/>
        </w:rPr>
        <w:t>documentation that the levels of any one hazardous air pollutant or any combination of hazardous air pollutants are less than the levels in R307-410-5(1)(d); and</w:t>
      </w:r>
      <w:r>
        <w:rPr>
          <w:spacing w:val="-3"/>
        </w:rPr>
        <w:t>]</w:t>
      </w:r>
      <w:r w:rsidRPr="001C34C2">
        <w:rPr>
          <w:rFonts w:ascii="Courier New" w:hAnsi="Courier New" w:cs="Courier New"/>
          <w:spacing w:val="-3"/>
          <w:u w:val="single"/>
        </w:rPr>
        <w:t>The owner or operator shall submit documentation to the director demonstrating the project meets the exemption criteria in R307-401-16(1). The owner or operator shall receive approval from the director for the exemption prior to beginning the remediation project. Required documentation includes, but is not limited to:</w:t>
      </w:r>
    </w:p>
    <w:p w14:paraId="51A5DB7C" w14:textId="77777777" w:rsidR="00213733" w:rsidRPr="001C34C2" w:rsidRDefault="00213733" w:rsidP="00213733">
      <w:pPr>
        <w:suppressAutoHyphens/>
        <w:spacing w:line="240" w:lineRule="atLeast"/>
        <w:jc w:val="both"/>
        <w:rPr>
          <w:rFonts w:ascii="Courier New" w:hAnsi="Courier New" w:cs="Courier New"/>
          <w:spacing w:val="-3"/>
          <w:u w:val="single"/>
        </w:rPr>
      </w:pPr>
      <w:r w:rsidRPr="001C34C2">
        <w:rPr>
          <w:rFonts w:ascii="Courier New" w:hAnsi="Courier New" w:cs="Courier New"/>
          <w:spacing w:val="-3"/>
          <w:u w:val="single"/>
        </w:rPr>
        <w:t xml:space="preserve">     (a)  calculated emissions of volatile organic compounds and estimated emission rates of hazardous air pollutants from all soils to be treated from the soil aeration project.</w:t>
      </w:r>
    </w:p>
    <w:p w14:paraId="62E2005B" w14:textId="77777777" w:rsidR="00213733" w:rsidRPr="003C5643" w:rsidRDefault="00213733" w:rsidP="00213733">
      <w:pPr>
        <w:suppressAutoHyphens/>
        <w:spacing w:line="240" w:lineRule="atLeast"/>
        <w:jc w:val="both"/>
        <w:rPr>
          <w:rFonts w:ascii="Courier New" w:hAnsi="Courier New" w:cs="Courier New"/>
          <w:spacing w:val="-3"/>
          <w:u w:val="single"/>
        </w:rPr>
      </w:pPr>
      <w:r w:rsidRPr="001C34C2">
        <w:rPr>
          <w:rFonts w:ascii="Courier New" w:hAnsi="Courier New" w:cs="Courier New"/>
          <w:spacing w:val="-3"/>
          <w:u w:val="single"/>
        </w:rPr>
        <w:t xml:space="preserve">     (b)  Emission calculations shall be based on soil samples of the soils to be remediated. Samples shall be analyzed for volatile organic compounds and hazardous air pollutants using the most recent version of USEPA Test Method 8260, Method 8021, or other EPA approved testing methods acceptable to the director</w:t>
      </w:r>
      <w:r w:rsidRPr="003C5643">
        <w:rPr>
          <w:rFonts w:ascii="Courier New" w:hAnsi="Courier New" w:cs="Courier New"/>
          <w:spacing w:val="-3"/>
          <w:u w:val="single"/>
        </w:rPr>
        <w:t xml:space="preserve">. Emission calculations should be based on the methodology in EPA guidance </w:t>
      </w:r>
      <w:r w:rsidRPr="003C5643">
        <w:rPr>
          <w:rFonts w:ascii="Courier New" w:hAnsi="Courier New" w:cs="Courier New"/>
          <w:i/>
          <w:spacing w:val="-3"/>
          <w:u w:val="single"/>
        </w:rPr>
        <w:t xml:space="preserve">“Air Emissions from the Treatment of Soils Contaminated with Petroleum Fuels and Other Substances” </w:t>
      </w:r>
      <w:r w:rsidRPr="003C5643">
        <w:rPr>
          <w:rFonts w:ascii="Courier New" w:hAnsi="Courier New" w:cs="Courier New"/>
          <w:spacing w:val="-3"/>
          <w:u w:val="single"/>
        </w:rPr>
        <w:t>(EPA-600/R-92-124) or other methodology acceptable to the director.</w:t>
      </w:r>
    </w:p>
    <w:p w14:paraId="13349ADF" w14:textId="77777777" w:rsidR="00213733" w:rsidRPr="001C34C2" w:rsidRDefault="00213733" w:rsidP="00213733">
      <w:pPr>
        <w:suppressAutoHyphens/>
        <w:spacing w:line="240" w:lineRule="atLeast"/>
        <w:jc w:val="both"/>
        <w:rPr>
          <w:rFonts w:ascii="Courier New" w:hAnsi="Courier New" w:cs="Courier New"/>
          <w:spacing w:val="-3"/>
          <w:u w:val="single"/>
        </w:rPr>
      </w:pPr>
      <w:r w:rsidRPr="003C5643">
        <w:rPr>
          <w:rFonts w:ascii="Courier New" w:hAnsi="Courier New" w:cs="Courier New"/>
          <w:spacing w:val="-3"/>
          <w:u w:val="single"/>
        </w:rPr>
        <w:t xml:space="preserve">     (c)  Location where</w:t>
      </w:r>
      <w:r w:rsidRPr="001C34C2">
        <w:rPr>
          <w:rFonts w:ascii="Courier New" w:hAnsi="Courier New" w:cs="Courier New"/>
          <w:spacing w:val="-3"/>
          <w:u w:val="single"/>
        </w:rPr>
        <w:t xml:space="preserve"> soil aeration will occur and where the remediated material originated.</w:t>
      </w:r>
    </w:p>
    <w:p w14:paraId="6426217F" w14:textId="77777777" w:rsidR="00213733" w:rsidRPr="001C34C2" w:rsidRDefault="00213733" w:rsidP="00213733">
      <w:pPr>
        <w:suppressAutoHyphens/>
        <w:spacing w:line="240" w:lineRule="atLeast"/>
        <w:jc w:val="both"/>
        <w:rPr>
          <w:rFonts w:ascii="Courier New" w:hAnsi="Courier New" w:cs="Courier New"/>
          <w:spacing w:val="-3"/>
        </w:rPr>
      </w:pPr>
      <w:r>
        <w:rPr>
          <w:spacing w:val="-3"/>
        </w:rPr>
        <w:tab/>
      </w:r>
      <w:proofErr w:type="gramStart"/>
      <w:r>
        <w:rPr>
          <w:spacing w:val="-3"/>
        </w:rPr>
        <w:t>(3)  [</w:t>
      </w:r>
      <w:proofErr w:type="gramEnd"/>
      <w:r w:rsidRPr="001C34C2">
        <w:rPr>
          <w:strike/>
          <w:spacing w:val="-3"/>
        </w:rPr>
        <w:t>the location of the remediation and where the remediated material originated.</w:t>
      </w:r>
      <w:r>
        <w:rPr>
          <w:spacing w:val="-3"/>
        </w:rPr>
        <w:t>]</w:t>
      </w:r>
      <w:r w:rsidRPr="001C34C2">
        <w:rPr>
          <w:rFonts w:ascii="Courier New" w:hAnsi="Courier New" w:cs="Courier New"/>
          <w:spacing w:val="-3"/>
          <w:u w:val="single"/>
        </w:rPr>
        <w:t xml:space="preserve">The owner or operator is exempt from the reporting requirements in R307-401-16(2) if excavated soils are disposed of at a </w:t>
      </w:r>
      <w:r w:rsidRPr="001C34C2">
        <w:rPr>
          <w:rFonts w:ascii="Courier New" w:hAnsi="Courier New" w:cs="Courier New"/>
          <w:spacing w:val="-3"/>
          <w:u w:val="single"/>
        </w:rPr>
        <w:lastRenderedPageBreak/>
        <w:t xml:space="preserve">disposal or treatment facility, such as a landfill, solid waste management facility, or a </w:t>
      </w:r>
      <w:proofErr w:type="spellStart"/>
      <w:r w:rsidRPr="001C34C2">
        <w:rPr>
          <w:rFonts w:ascii="Courier New" w:hAnsi="Courier New" w:cs="Courier New"/>
          <w:spacing w:val="-3"/>
          <w:u w:val="single"/>
        </w:rPr>
        <w:t>landfarm</w:t>
      </w:r>
      <w:proofErr w:type="spellEnd"/>
      <w:r w:rsidRPr="001C34C2">
        <w:rPr>
          <w:rFonts w:ascii="Courier New" w:hAnsi="Courier New" w:cs="Courier New"/>
          <w:spacing w:val="-3"/>
          <w:u w:val="single"/>
        </w:rPr>
        <w:t xml:space="preserve"> facility, that is owned or operated by a third party and operates under an existing approval order. </w:t>
      </w:r>
    </w:p>
    <w:p w14:paraId="25DFDFBA" w14:textId="77777777" w:rsidR="00213733" w:rsidRDefault="00213733" w:rsidP="00213733">
      <w:pPr>
        <w:suppressAutoHyphens/>
        <w:spacing w:line="240" w:lineRule="atLeast"/>
        <w:jc w:val="both"/>
        <w:rPr>
          <w:spacing w:val="-3"/>
        </w:rPr>
      </w:pPr>
    </w:p>
    <w:p w14:paraId="1896AD34" w14:textId="77777777" w:rsidR="00213733" w:rsidRDefault="00213733" w:rsidP="00213733">
      <w:pPr>
        <w:suppressAutoHyphens/>
        <w:spacing w:line="240" w:lineRule="atLeast"/>
        <w:jc w:val="both"/>
        <w:rPr>
          <w:spacing w:val="-3"/>
        </w:rPr>
      </w:pPr>
      <w:r>
        <w:rPr>
          <w:spacing w:val="-3"/>
        </w:rPr>
        <w:t>---</w:t>
      </w:r>
    </w:p>
    <w:p w14:paraId="677F5411" w14:textId="77777777" w:rsidR="00213733" w:rsidRDefault="00213733" w:rsidP="00213733">
      <w:pPr>
        <w:suppressAutoHyphens/>
        <w:spacing w:line="240" w:lineRule="atLeast"/>
        <w:jc w:val="both"/>
        <w:rPr>
          <w:spacing w:val="-3"/>
        </w:rPr>
      </w:pPr>
    </w:p>
    <w:p w14:paraId="1AC90883" w14:textId="77777777" w:rsidR="00213733" w:rsidRDefault="00213733" w:rsidP="00213733">
      <w:pPr>
        <w:suppressAutoHyphens/>
        <w:spacing w:line="240" w:lineRule="atLeast"/>
        <w:jc w:val="both"/>
        <w:rPr>
          <w:spacing w:val="-3"/>
        </w:rPr>
      </w:pPr>
      <w:r>
        <w:rPr>
          <w:b/>
          <w:bCs/>
          <w:spacing w:val="-3"/>
        </w:rPr>
        <w:t>KEY:  air pollution, permits, approval orders, greenhouse gases</w:t>
      </w:r>
    </w:p>
    <w:p w14:paraId="2D58587E" w14:textId="77777777" w:rsidR="00213733" w:rsidRDefault="00213733" w:rsidP="00213733">
      <w:pPr>
        <w:suppressAutoHyphens/>
        <w:spacing w:line="240" w:lineRule="atLeast"/>
        <w:jc w:val="both"/>
        <w:rPr>
          <w:spacing w:val="-3"/>
        </w:rPr>
      </w:pPr>
      <w:r>
        <w:rPr>
          <w:b/>
          <w:bCs/>
          <w:spacing w:val="-3"/>
        </w:rPr>
        <w:t>Date of Enactment or Last Substantive Amendment:  June 6, 2019</w:t>
      </w:r>
    </w:p>
    <w:p w14:paraId="31479784" w14:textId="77777777" w:rsidR="00213733" w:rsidRDefault="00213733" w:rsidP="00213733">
      <w:pPr>
        <w:suppressAutoHyphens/>
        <w:spacing w:line="240" w:lineRule="atLeast"/>
        <w:jc w:val="both"/>
        <w:rPr>
          <w:spacing w:val="-3"/>
        </w:rPr>
      </w:pPr>
      <w:r>
        <w:rPr>
          <w:b/>
          <w:bCs/>
          <w:spacing w:val="-3"/>
        </w:rPr>
        <w:t>Notice of Continuation:  May 15, 2017</w:t>
      </w:r>
    </w:p>
    <w:p w14:paraId="228C7035" w14:textId="77777777" w:rsidR="00213733" w:rsidRDefault="00213733" w:rsidP="00213733">
      <w:pPr>
        <w:suppressAutoHyphens/>
        <w:spacing w:line="240" w:lineRule="atLeast"/>
        <w:jc w:val="both"/>
        <w:rPr>
          <w:spacing w:val="-3"/>
        </w:rPr>
      </w:pPr>
      <w:r>
        <w:rPr>
          <w:b/>
          <w:bCs/>
          <w:spacing w:val="-3"/>
        </w:rPr>
        <w:t>Authorizing, and Implemented or Interpreted Law:  19-2-104(3)(q); 19-2-108</w:t>
      </w:r>
    </w:p>
    <w:p w14:paraId="641293A9" w14:textId="1F716C02" w:rsidR="00440724" w:rsidRDefault="00440724" w:rsidP="00440724">
      <w:pPr>
        <w:suppressAutoHyphens/>
        <w:spacing w:line="240" w:lineRule="atLeast"/>
        <w:jc w:val="both"/>
        <w:rPr>
          <w:spacing w:val="-3"/>
        </w:rPr>
      </w:pPr>
    </w:p>
    <w:p w14:paraId="37B7A578" w14:textId="77777777" w:rsidR="00440724" w:rsidRDefault="00440724" w:rsidP="00440724">
      <w:pPr>
        <w:suppressAutoHyphens/>
        <w:spacing w:line="240" w:lineRule="atLeast"/>
        <w:jc w:val="both"/>
        <w:rPr>
          <w:spacing w:val="-3"/>
        </w:rPr>
      </w:pPr>
    </w:p>
    <w:p w14:paraId="7ED68E5B" w14:textId="4F4BDAF1" w:rsidR="00C17968" w:rsidRPr="00440724" w:rsidRDefault="00C17968" w:rsidP="00440724">
      <w:pPr>
        <w:pStyle w:val="p1"/>
        <w:rPr>
          <w:rFonts w:ascii="Times New Roman" w:hAnsi="Times New Roman"/>
          <w:sz w:val="20"/>
          <w:szCs w:val="20"/>
        </w:rPr>
      </w:pPr>
    </w:p>
    <w:sectPr w:rsidR="00C17968" w:rsidRPr="00440724"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B49B" w14:textId="77777777" w:rsidR="00282CAA" w:rsidRDefault="00282CAA" w:rsidP="00C17968">
      <w:r>
        <w:separator/>
      </w:r>
    </w:p>
  </w:endnote>
  <w:endnote w:type="continuationSeparator" w:id="0">
    <w:p w14:paraId="57A0A790" w14:textId="77777777" w:rsidR="00282CAA" w:rsidRDefault="00282CAA"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36FE" w14:textId="77777777" w:rsidR="00282CAA" w:rsidRDefault="00282CAA" w:rsidP="00C17968">
      <w:r>
        <w:separator/>
      </w:r>
    </w:p>
  </w:footnote>
  <w:footnote w:type="continuationSeparator" w:id="0">
    <w:p w14:paraId="18BDF5A5" w14:textId="77777777" w:rsidR="00282CAA" w:rsidRDefault="00282CAA"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628D"/>
    <w:rsid w:val="00083289"/>
    <w:rsid w:val="000A63C1"/>
    <w:rsid w:val="000B0C8F"/>
    <w:rsid w:val="000E7CDD"/>
    <w:rsid w:val="00101FCF"/>
    <w:rsid w:val="00102BB0"/>
    <w:rsid w:val="00136C69"/>
    <w:rsid w:val="00151B36"/>
    <w:rsid w:val="001769DF"/>
    <w:rsid w:val="0018100B"/>
    <w:rsid w:val="001B1B40"/>
    <w:rsid w:val="001C0EAF"/>
    <w:rsid w:val="001C3DAB"/>
    <w:rsid w:val="001F78BA"/>
    <w:rsid w:val="00210E2C"/>
    <w:rsid w:val="00213733"/>
    <w:rsid w:val="00250B69"/>
    <w:rsid w:val="00253C3B"/>
    <w:rsid w:val="00272D20"/>
    <w:rsid w:val="00282CAA"/>
    <w:rsid w:val="00291DCA"/>
    <w:rsid w:val="002B721A"/>
    <w:rsid w:val="002D4474"/>
    <w:rsid w:val="002E6F38"/>
    <w:rsid w:val="00342459"/>
    <w:rsid w:val="003430E7"/>
    <w:rsid w:val="003B6116"/>
    <w:rsid w:val="003E6785"/>
    <w:rsid w:val="00430473"/>
    <w:rsid w:val="00440724"/>
    <w:rsid w:val="004423A3"/>
    <w:rsid w:val="00462360"/>
    <w:rsid w:val="00465A08"/>
    <w:rsid w:val="004803F6"/>
    <w:rsid w:val="004A031A"/>
    <w:rsid w:val="004C20EA"/>
    <w:rsid w:val="004C4015"/>
    <w:rsid w:val="00550F3B"/>
    <w:rsid w:val="005571A3"/>
    <w:rsid w:val="00563DBC"/>
    <w:rsid w:val="0057263E"/>
    <w:rsid w:val="005732E8"/>
    <w:rsid w:val="00574132"/>
    <w:rsid w:val="00583378"/>
    <w:rsid w:val="005A7398"/>
    <w:rsid w:val="005C024A"/>
    <w:rsid w:val="005D6A7E"/>
    <w:rsid w:val="005F7305"/>
    <w:rsid w:val="006431BE"/>
    <w:rsid w:val="00646433"/>
    <w:rsid w:val="00646E1C"/>
    <w:rsid w:val="00682427"/>
    <w:rsid w:val="006B70AF"/>
    <w:rsid w:val="00715301"/>
    <w:rsid w:val="00762BDA"/>
    <w:rsid w:val="00772653"/>
    <w:rsid w:val="00796BA5"/>
    <w:rsid w:val="007A1FEA"/>
    <w:rsid w:val="007B6C82"/>
    <w:rsid w:val="008315F8"/>
    <w:rsid w:val="00835660"/>
    <w:rsid w:val="008637F2"/>
    <w:rsid w:val="008705CB"/>
    <w:rsid w:val="008B0B8A"/>
    <w:rsid w:val="008E7D9B"/>
    <w:rsid w:val="008F1732"/>
    <w:rsid w:val="009174AF"/>
    <w:rsid w:val="009510CD"/>
    <w:rsid w:val="009B5790"/>
    <w:rsid w:val="009C0017"/>
    <w:rsid w:val="009C2A6A"/>
    <w:rsid w:val="00A2684B"/>
    <w:rsid w:val="00A41D37"/>
    <w:rsid w:val="00A5088E"/>
    <w:rsid w:val="00A52209"/>
    <w:rsid w:val="00AA649A"/>
    <w:rsid w:val="00AB5714"/>
    <w:rsid w:val="00AD5BF8"/>
    <w:rsid w:val="00AF1519"/>
    <w:rsid w:val="00B0160D"/>
    <w:rsid w:val="00B1423E"/>
    <w:rsid w:val="00B41350"/>
    <w:rsid w:val="00B606F6"/>
    <w:rsid w:val="00B61024"/>
    <w:rsid w:val="00B62A8D"/>
    <w:rsid w:val="00BC5E52"/>
    <w:rsid w:val="00C17425"/>
    <w:rsid w:val="00C17968"/>
    <w:rsid w:val="00C17B64"/>
    <w:rsid w:val="00C4256B"/>
    <w:rsid w:val="00C475B6"/>
    <w:rsid w:val="00C864C3"/>
    <w:rsid w:val="00CA2A17"/>
    <w:rsid w:val="00CA4226"/>
    <w:rsid w:val="00CC1DE2"/>
    <w:rsid w:val="00CC2F8D"/>
    <w:rsid w:val="00CF36B3"/>
    <w:rsid w:val="00D01884"/>
    <w:rsid w:val="00D06A99"/>
    <w:rsid w:val="00D222F2"/>
    <w:rsid w:val="00D26D4A"/>
    <w:rsid w:val="00D41554"/>
    <w:rsid w:val="00D41ABA"/>
    <w:rsid w:val="00DA6F13"/>
    <w:rsid w:val="00DA783E"/>
    <w:rsid w:val="00DE4AAB"/>
    <w:rsid w:val="00E06657"/>
    <w:rsid w:val="00E33275"/>
    <w:rsid w:val="00E52C8D"/>
    <w:rsid w:val="00E536BE"/>
    <w:rsid w:val="00E71631"/>
    <w:rsid w:val="00EB3D35"/>
    <w:rsid w:val="00EC01D2"/>
    <w:rsid w:val="00F1268F"/>
    <w:rsid w:val="00F136AB"/>
    <w:rsid w:val="00F40EA6"/>
    <w:rsid w:val="00F42C14"/>
    <w:rsid w:val="00F46DE9"/>
    <w:rsid w:val="00F700BD"/>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7F98BD"/>
  <w15:docId w15:val="{C1E308E3-EEE4-48DA-BC8F-EB02246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7710">
      <w:bodyDiv w:val="1"/>
      <w:marLeft w:val="0"/>
      <w:marRight w:val="0"/>
      <w:marTop w:val="0"/>
      <w:marBottom w:val="0"/>
      <w:divBdr>
        <w:top w:val="none" w:sz="0" w:space="0" w:color="auto"/>
        <w:left w:val="none" w:sz="0" w:space="0" w:color="auto"/>
        <w:bottom w:val="none" w:sz="0" w:space="0" w:color="auto"/>
        <w:right w:val="none" w:sz="0" w:space="0" w:color="auto"/>
      </w:divBdr>
    </w:div>
    <w:div w:id="345057230">
      <w:bodyDiv w:val="1"/>
      <w:marLeft w:val="0"/>
      <w:marRight w:val="0"/>
      <w:marTop w:val="0"/>
      <w:marBottom w:val="0"/>
      <w:divBdr>
        <w:top w:val="none" w:sz="0" w:space="0" w:color="auto"/>
        <w:left w:val="none" w:sz="0" w:space="0" w:color="auto"/>
        <w:bottom w:val="none" w:sz="0" w:space="0" w:color="auto"/>
        <w:right w:val="none" w:sz="0" w:space="0" w:color="auto"/>
      </w:divBdr>
    </w:div>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508329824">
      <w:bodyDiv w:val="1"/>
      <w:marLeft w:val="0"/>
      <w:marRight w:val="0"/>
      <w:marTop w:val="0"/>
      <w:marBottom w:val="0"/>
      <w:divBdr>
        <w:top w:val="none" w:sz="0" w:space="0" w:color="auto"/>
        <w:left w:val="none" w:sz="0" w:space="0" w:color="auto"/>
        <w:bottom w:val="none" w:sz="0" w:space="0" w:color="auto"/>
        <w:right w:val="none" w:sz="0" w:space="0" w:color="auto"/>
      </w:divBdr>
    </w:div>
    <w:div w:id="19988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CC8F-1E21-4278-BED6-F77A5985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Liam Thrailkill</cp:lastModifiedBy>
  <cp:revision>6</cp:revision>
  <cp:lastPrinted>2019-12-02T18:03:00Z</cp:lastPrinted>
  <dcterms:created xsi:type="dcterms:W3CDTF">2019-11-05T20:40:00Z</dcterms:created>
  <dcterms:modified xsi:type="dcterms:W3CDTF">2019-12-02T18:16:00Z</dcterms:modified>
</cp:coreProperties>
</file>